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4A0320">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B12CFB">
        <w:rPr>
          <w:rFonts w:ascii="Arial" w:eastAsia="宋体" w:hAnsi="Arial" w:cs="Arial"/>
          <w:b/>
          <w:sz w:val="24"/>
          <w:lang w:val="en-GB" w:eastAsia="ko-KR"/>
        </w:rPr>
        <w:tab/>
      </w:r>
      <w:r w:rsidRPr="00902E98">
        <w:rPr>
          <w:rFonts w:ascii="Arial" w:eastAsia="宋体" w:hAnsi="Arial" w:cs="Arial"/>
          <w:b/>
          <w:sz w:val="24"/>
          <w:lang w:val="en-GB" w:eastAsia="ko-KR"/>
        </w:rPr>
        <w:t>R4-2</w:t>
      </w:r>
      <w:r w:rsidR="000C5305">
        <w:rPr>
          <w:rFonts w:ascii="Arial" w:eastAsia="宋体" w:hAnsi="Arial" w:cs="Arial"/>
          <w:b/>
          <w:sz w:val="24"/>
          <w:lang w:val="en-GB" w:eastAsia="ko-KR"/>
        </w:rPr>
        <w:t>3</w:t>
      </w:r>
      <w:r w:rsidR="00697908">
        <w:rPr>
          <w:rFonts w:ascii="Arial" w:eastAsia="宋体" w:hAnsi="Arial" w:cs="Arial"/>
          <w:b/>
          <w:sz w:val="24"/>
          <w:lang w:val="en-GB" w:eastAsia="ko-KR"/>
        </w:rPr>
        <w:t>11861</w:t>
      </w:r>
    </w:p>
    <w:p w:rsidR="00672DFB" w:rsidRPr="00B40311" w:rsidRDefault="004A0320"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00B12CFB">
        <w:rPr>
          <w:rFonts w:ascii="Arial" w:eastAsia="宋体" w:hAnsi="Arial" w:cs="Arial"/>
          <w:b/>
          <w:sz w:val="24"/>
          <w:lang w:val="en-GB" w:eastAsia="ko-KR"/>
        </w:rPr>
        <w:t xml:space="preserve">, </w:t>
      </w:r>
      <w:r>
        <w:rPr>
          <w:rFonts w:ascii="Arial" w:eastAsia="宋体" w:hAnsi="Arial" w:cs="Arial"/>
          <w:b/>
          <w:sz w:val="24"/>
          <w:lang w:val="en-GB" w:eastAsia="ko-KR"/>
        </w:rPr>
        <w:t>F</w:t>
      </w:r>
      <w:r w:rsidR="00B12CFB">
        <w:rPr>
          <w:rFonts w:ascii="Arial" w:eastAsia="宋体" w:hAnsi="Arial" w:cs="Arial"/>
          <w:b/>
          <w:sz w:val="24"/>
          <w:lang w:val="en-GB" w:eastAsia="ko-KR"/>
        </w:rPr>
        <w:t>R,</w:t>
      </w:r>
      <w:r w:rsidR="00B12CFB"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sidR="00B12CFB">
        <w:rPr>
          <w:rFonts w:ascii="Arial" w:eastAsia="宋体" w:hAnsi="Arial" w:cs="Arial"/>
          <w:b/>
          <w:sz w:val="24"/>
          <w:vertAlign w:val="superscript"/>
          <w:lang w:val="en-GB" w:eastAsia="ko-KR"/>
        </w:rPr>
        <w:t>th</w:t>
      </w:r>
      <w:r w:rsidR="00B12CFB" w:rsidRPr="00902E98">
        <w:rPr>
          <w:rFonts w:ascii="Arial" w:eastAsia="宋体" w:hAnsi="Arial" w:cs="Arial"/>
          <w:b/>
          <w:sz w:val="24"/>
          <w:lang w:val="en-GB" w:eastAsia="ko-KR"/>
        </w:rPr>
        <w:t xml:space="preserve"> </w:t>
      </w:r>
      <w:r>
        <w:rPr>
          <w:rFonts w:ascii="Arial" w:eastAsia="宋体" w:hAnsi="Arial" w:cs="Arial"/>
          <w:b/>
          <w:sz w:val="24"/>
          <w:lang w:val="en-GB" w:eastAsia="ko-KR"/>
        </w:rPr>
        <w:t>Aug.</w:t>
      </w:r>
      <w:r w:rsidR="00B12CFB">
        <w:rPr>
          <w:rFonts w:ascii="Arial" w:eastAsia="宋体" w:hAnsi="Arial" w:cs="Arial"/>
          <w:b/>
          <w:sz w:val="24"/>
          <w:lang w:val="en-GB" w:eastAsia="ko-KR"/>
        </w:rPr>
        <w:t xml:space="preserve"> </w:t>
      </w:r>
      <w:r w:rsidR="00B12CFB" w:rsidRPr="00902E98">
        <w:rPr>
          <w:rFonts w:ascii="Arial" w:eastAsia="宋体" w:hAnsi="Arial" w:cs="Arial"/>
          <w:b/>
          <w:sz w:val="24"/>
          <w:lang w:val="en-GB" w:eastAsia="ko-KR"/>
        </w:rPr>
        <w:t xml:space="preserve">– </w:t>
      </w:r>
      <w:r w:rsidR="00B12CFB">
        <w:rPr>
          <w:rFonts w:ascii="Arial" w:eastAsia="宋体" w:hAnsi="Arial" w:cs="Arial"/>
          <w:b/>
          <w:sz w:val="24"/>
          <w:lang w:val="en-GB" w:eastAsia="ko-KR"/>
        </w:rPr>
        <w:t>2</w:t>
      </w:r>
      <w:r>
        <w:rPr>
          <w:rFonts w:ascii="Arial" w:eastAsia="宋体" w:hAnsi="Arial" w:cs="Arial"/>
          <w:b/>
          <w:sz w:val="24"/>
          <w:lang w:val="en-GB" w:eastAsia="ko-KR"/>
        </w:rPr>
        <w:t>5</w:t>
      </w:r>
      <w:r w:rsidR="00B12CFB">
        <w:rPr>
          <w:rFonts w:ascii="Arial" w:eastAsia="宋体" w:hAnsi="Arial" w:cs="Arial"/>
          <w:b/>
          <w:sz w:val="24"/>
          <w:vertAlign w:val="superscript"/>
          <w:lang w:val="en-GB" w:eastAsia="ko-KR"/>
        </w:rPr>
        <w:t>th</w:t>
      </w:r>
      <w:r w:rsidR="00B12CFB" w:rsidRPr="00902E98">
        <w:rPr>
          <w:rFonts w:ascii="Arial" w:eastAsia="宋体" w:hAnsi="Arial" w:cs="Arial"/>
          <w:b/>
          <w:sz w:val="24"/>
          <w:lang w:val="en-GB" w:eastAsia="ko-KR"/>
        </w:rPr>
        <w:t xml:space="preserve"> </w:t>
      </w:r>
      <w:r>
        <w:rPr>
          <w:rFonts w:ascii="Arial" w:eastAsia="宋体" w:hAnsi="Arial" w:cs="Arial"/>
          <w:b/>
          <w:sz w:val="24"/>
          <w:lang w:val="en-GB"/>
        </w:rPr>
        <w:t>Aug.</w:t>
      </w:r>
      <w:r w:rsidR="00B12CFB" w:rsidRPr="00902E98">
        <w:rPr>
          <w:rFonts w:ascii="Arial" w:eastAsia="宋体" w:hAnsi="Arial" w:cs="Arial"/>
          <w:b/>
          <w:sz w:val="24"/>
          <w:lang w:val="en-GB" w:eastAsia="ko-KR"/>
        </w:rPr>
        <w:t>,</w:t>
      </w:r>
      <w:r w:rsidR="00B12CFB" w:rsidRPr="00902E98">
        <w:rPr>
          <w:rFonts w:ascii="Arial" w:eastAsia="宋体" w:hAnsi="Arial" w:cs="Arial" w:hint="eastAsia"/>
          <w:b/>
          <w:sz w:val="24"/>
          <w:lang w:val="en-GB" w:eastAsia="ko-KR"/>
        </w:rPr>
        <w:t xml:space="preserve"> 20</w:t>
      </w:r>
      <w:r w:rsidR="00B12CFB" w:rsidRPr="00902E98">
        <w:rPr>
          <w:rFonts w:ascii="Arial" w:eastAsia="宋体" w:hAnsi="Arial" w:cs="Arial"/>
          <w:b/>
          <w:sz w:val="24"/>
          <w:lang w:val="en-GB" w:eastAsia="ko-KR"/>
        </w:rPr>
        <w:t>2</w:t>
      </w:r>
      <w:r w:rsidR="00B12CFB">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C5305">
        <w:rPr>
          <w:rFonts w:ascii="Arial" w:eastAsia="宋体" w:hAnsi="Arial" w:cs="Arial"/>
          <w:b/>
          <w:sz w:val="24"/>
          <w:lang w:val="en-GB" w:eastAsia="ko-KR"/>
        </w:rPr>
        <w:t xml:space="preserve">Discussion on </w:t>
      </w:r>
      <w:r w:rsidR="000A0DBE">
        <w:rPr>
          <w:rFonts w:ascii="Arial" w:eastAsia="宋体" w:hAnsi="Arial" w:cs="Arial"/>
          <w:b/>
          <w:sz w:val="24"/>
          <w:lang w:val="en-GB" w:eastAsia="ko-KR"/>
        </w:rPr>
        <w:t xml:space="preserve">RRM requirements for </w:t>
      </w:r>
      <w:r w:rsidR="000E794E" w:rsidRPr="000E794E">
        <w:rPr>
          <w:rFonts w:ascii="Arial" w:eastAsia="宋体" w:hAnsi="Arial" w:cs="Arial"/>
          <w:b/>
          <w:sz w:val="24"/>
          <w:lang w:val="en-GB" w:eastAsia="ko-KR"/>
        </w:rPr>
        <w:t>NTN-TN and NTN-NTN mobility and service continuity enhancements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06AD1" w:rsidRPr="0098112C">
        <w:rPr>
          <w:rFonts w:ascii="Arial" w:eastAsia="宋体" w:hAnsi="Arial" w:cs="Arial"/>
          <w:b/>
          <w:sz w:val="24"/>
          <w:lang w:val="en-GB" w:eastAsia="ko-KR"/>
        </w:rPr>
        <w:t>8</w:t>
      </w:r>
      <w:r w:rsidR="0098112C" w:rsidRPr="0098112C">
        <w:rPr>
          <w:rFonts w:ascii="Arial" w:eastAsia="宋体" w:hAnsi="Arial" w:cs="Arial"/>
          <w:b/>
          <w:sz w:val="24"/>
          <w:lang w:val="en-GB" w:eastAsia="ko-KR"/>
        </w:rPr>
        <w:t>.26</w:t>
      </w:r>
      <w:r w:rsidR="00010AA3" w:rsidRPr="0098112C">
        <w:rPr>
          <w:rFonts w:ascii="Arial" w:eastAsia="宋体" w:hAnsi="Arial" w:cs="Arial"/>
          <w:b/>
          <w:sz w:val="24"/>
          <w:lang w:val="en-GB" w:eastAsia="ko-KR"/>
        </w:rPr>
        <w:t>.5</w:t>
      </w:r>
      <w:r w:rsidR="0098112C" w:rsidRPr="0098112C">
        <w:rPr>
          <w:rFonts w:ascii="Arial" w:eastAsia="宋体" w:hAnsi="Arial" w:cs="Arial"/>
          <w:b/>
          <w:sz w:val="24"/>
          <w:lang w:val="en-GB" w:eastAsia="ko-KR"/>
        </w:rPr>
        <w:t>.3</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667E3">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w:t>
      </w:r>
      <w:r w:rsidR="004A0320">
        <w:rPr>
          <w:rFonts w:ascii="Times New Roman" w:hAnsi="Times New Roman" w:cs="Times New Roman"/>
          <w:sz w:val="20"/>
          <w:szCs w:val="20"/>
        </w:rPr>
        <w:t>7</w:t>
      </w:r>
      <w:r>
        <w:rPr>
          <w:rFonts w:ascii="Times New Roman" w:hAnsi="Times New Roman" w:cs="Times New Roman"/>
          <w:sz w:val="20"/>
          <w:szCs w:val="20"/>
        </w:rPr>
        <w:t xml:space="preserve"> meeting, RAN4 had some discussion on RRM </w:t>
      </w:r>
      <w:r w:rsidR="001A1847">
        <w:rPr>
          <w:rFonts w:ascii="Times New Roman" w:hAnsi="Times New Roman" w:cs="Times New Roman"/>
          <w:sz w:val="20"/>
          <w:szCs w:val="20"/>
        </w:rPr>
        <w:t>requirements</w:t>
      </w:r>
      <w:r>
        <w:rPr>
          <w:rFonts w:ascii="Times New Roman" w:hAnsi="Times New Roman" w:cs="Times New Roman"/>
          <w:sz w:val="20"/>
          <w:szCs w:val="20"/>
        </w:rPr>
        <w:t xml:space="preserve"> for</w:t>
      </w:r>
      <w:r w:rsidR="001A1847">
        <w:rPr>
          <w:rFonts w:ascii="Times New Roman" w:hAnsi="Times New Roman" w:cs="Times New Roman"/>
          <w:sz w:val="20"/>
          <w:szCs w:val="20"/>
        </w:rPr>
        <w:t xml:space="preserve"> Rel-18 NTN mobility</w:t>
      </w:r>
      <w:r>
        <w:rPr>
          <w:rFonts w:ascii="Times New Roman" w:hAnsi="Times New Roman" w:cs="Times New Roman"/>
          <w:sz w:val="20"/>
          <w:szCs w:val="20"/>
        </w:rPr>
        <w:t xml:space="preserve"> </w:t>
      </w:r>
      <w:r w:rsidR="001A1847">
        <w:rPr>
          <w:rFonts w:ascii="Times New Roman" w:hAnsi="Times New Roman" w:cs="Times New Roman"/>
          <w:sz w:val="20"/>
          <w:szCs w:val="20"/>
        </w:rPr>
        <w:t>enhancement</w:t>
      </w:r>
      <w:r>
        <w:rPr>
          <w:rFonts w:ascii="Times New Roman" w:hAnsi="Times New Roman" w:cs="Times New Roman"/>
          <w:sz w:val="20"/>
          <w:szCs w:val="20"/>
        </w:rPr>
        <w:t xml:space="preserve">, and the related WF was approved in [1]. </w:t>
      </w:r>
      <w:r w:rsidR="004E4924">
        <w:rPr>
          <w:rFonts w:ascii="Times New Roman" w:hAnsi="Times New Roman" w:cs="Times New Roman"/>
          <w:sz w:val="20"/>
          <w:szCs w:val="20"/>
        </w:rPr>
        <w:t xml:space="preserve">In this contribution, we discuss the </w:t>
      </w:r>
      <w:r w:rsidR="00FB453A">
        <w:rPr>
          <w:rFonts w:ascii="Times New Roman" w:hAnsi="Times New Roman" w:cs="Times New Roman"/>
          <w:sz w:val="20"/>
          <w:szCs w:val="20"/>
        </w:rPr>
        <w:t xml:space="preserve">potential </w:t>
      </w:r>
      <w:r w:rsidR="001A1847">
        <w:rPr>
          <w:rFonts w:ascii="Times New Roman" w:hAnsi="Times New Roman" w:cs="Times New Roman"/>
          <w:sz w:val="20"/>
          <w:szCs w:val="20"/>
        </w:rPr>
        <w:t>RRM requirements for Rel-18 NTN mobility enhancement</w:t>
      </w:r>
      <w:r w:rsidR="004E4924">
        <w:rPr>
          <w:rFonts w:ascii="Times New Roman" w:hAnsi="Times New Roman" w:cs="Times New Roman"/>
          <w:sz w:val="20"/>
          <w:szCs w:val="20"/>
        </w:rPr>
        <w:t xml:space="preserve">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1C2164" w:rsidRPr="0084557B" w:rsidRDefault="004E4924" w:rsidP="0084557B">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9E1AB0" w:rsidRPr="0084557B">
        <w:rPr>
          <w:rFonts w:ascii="Times New Roman" w:hAnsi="Times New Roman" w:cs="Times New Roman"/>
          <w:b w:val="0"/>
          <w:sz w:val="24"/>
        </w:rPr>
        <w:t>.</w:t>
      </w:r>
      <w:r w:rsidR="00EF15DB" w:rsidRPr="0084557B">
        <w:rPr>
          <w:rFonts w:ascii="Times New Roman" w:hAnsi="Times New Roman" w:cs="Times New Roman"/>
          <w:b w:val="0"/>
          <w:sz w:val="24"/>
        </w:rPr>
        <w:t>1</w:t>
      </w:r>
      <w:r w:rsidRPr="0084557B">
        <w:rPr>
          <w:rFonts w:ascii="Times New Roman" w:hAnsi="Times New Roman" w:cs="Times New Roman"/>
          <w:b w:val="0"/>
          <w:sz w:val="24"/>
        </w:rPr>
        <w:tab/>
      </w:r>
      <w:r w:rsidR="004251E3">
        <w:rPr>
          <w:rFonts w:ascii="Times New Roman" w:hAnsi="Times New Roman" w:cs="Times New Roman" w:hint="eastAsia"/>
          <w:b w:val="0"/>
          <w:sz w:val="24"/>
        </w:rPr>
        <w:t>NTN-TN</w:t>
      </w:r>
      <w:r w:rsidR="004251E3">
        <w:rPr>
          <w:rFonts w:ascii="Times New Roman" w:hAnsi="Times New Roman" w:cs="Times New Roman"/>
          <w:b w:val="0"/>
          <w:sz w:val="24"/>
        </w:rPr>
        <w:t xml:space="preserve"> and NTN-NTN mobility</w:t>
      </w:r>
    </w:p>
    <w:p w:rsidR="008A3E6A" w:rsidRPr="000C29C1" w:rsidRDefault="00B74242" w:rsidP="00B74242">
      <w:pPr>
        <w:spacing w:afterLines="50" w:after="156"/>
        <w:rPr>
          <w:rFonts w:ascii="Times New Roman" w:hAnsi="Times New Roman" w:cs="Times New Roman"/>
          <w:b/>
          <w:sz w:val="15"/>
          <w:szCs w:val="20"/>
          <w:u w:val="single"/>
        </w:rPr>
      </w:pPr>
      <w:r w:rsidRPr="000C29C1">
        <w:rPr>
          <w:rFonts w:ascii="Times New Roman" w:hAnsi="Times New Roman" w:cs="Times New Roman"/>
          <w:b/>
          <w:sz w:val="20"/>
          <w:u w:val="single"/>
        </w:rPr>
        <w:t>NTN-NTN</w:t>
      </w:r>
      <w:r w:rsidR="00374371">
        <w:rPr>
          <w:rFonts w:ascii="Times New Roman" w:hAnsi="Times New Roman" w:cs="Times New Roman"/>
          <w:b/>
          <w:sz w:val="20"/>
          <w:u w:val="single"/>
        </w:rPr>
        <w:t xml:space="preserve"> </w:t>
      </w:r>
      <w:r w:rsidR="00374371">
        <w:rPr>
          <w:rFonts w:ascii="Times New Roman" w:hAnsi="Times New Roman" w:cs="Times New Roman" w:hint="eastAsia"/>
          <w:b/>
          <w:sz w:val="20"/>
          <w:u w:val="single"/>
        </w:rPr>
        <w:t>cell</w:t>
      </w:r>
      <w:r w:rsidR="00374371">
        <w:rPr>
          <w:rFonts w:ascii="Times New Roman" w:hAnsi="Times New Roman" w:cs="Times New Roman"/>
          <w:b/>
          <w:sz w:val="20"/>
          <w:u w:val="single"/>
        </w:rPr>
        <w:t xml:space="preserve"> reselection</w:t>
      </w:r>
      <w:r w:rsidRPr="000C29C1">
        <w:rPr>
          <w:rFonts w:ascii="Times New Roman" w:hAnsi="Times New Roman" w:cs="Times New Roman"/>
          <w:b/>
          <w:sz w:val="20"/>
          <w:u w:val="single"/>
        </w:rPr>
        <w:t xml:space="preserve"> </w:t>
      </w:r>
      <w:r w:rsidR="000C29C1" w:rsidRPr="000C29C1">
        <w:rPr>
          <w:rFonts w:ascii="Times New Roman" w:hAnsi="Times New Roman" w:cs="Times New Roman"/>
          <w:b/>
          <w:sz w:val="20"/>
          <w:u w:val="single"/>
        </w:rPr>
        <w:t>enhancement</w:t>
      </w:r>
      <w:r w:rsidR="00374371">
        <w:rPr>
          <w:rFonts w:ascii="Times New Roman" w:hAnsi="Times New Roman" w:cs="Times New Roman"/>
          <w:b/>
          <w:sz w:val="20"/>
          <w:u w:val="single"/>
        </w:rPr>
        <w:t>s for earth moving cell</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8A3E6A" w:rsidTr="008A3E6A">
        <w:trPr>
          <w:trHeight w:val="547"/>
        </w:trPr>
        <w:tc>
          <w:tcPr>
            <w:tcW w:w="8458" w:type="dxa"/>
          </w:tcPr>
          <w:p w:rsidR="00647E55" w:rsidRPr="00647E55" w:rsidRDefault="00647E55" w:rsidP="00647E55">
            <w:pPr>
              <w:outlineLvl w:val="2"/>
              <w:rPr>
                <w:rFonts w:ascii="Times New Roman" w:hAnsi="Times New Roman" w:cs="Times New Roman"/>
                <w:b/>
                <w:sz w:val="20"/>
                <w:u w:val="single"/>
                <w:lang w:eastAsia="ko-KR"/>
              </w:rPr>
            </w:pPr>
            <w:r w:rsidRPr="00647E55">
              <w:rPr>
                <w:rFonts w:ascii="Times New Roman" w:hAnsi="Times New Roman" w:cs="Times New Roman"/>
                <w:b/>
                <w:sz w:val="20"/>
                <w:u w:val="single"/>
                <w:lang w:eastAsia="ko-KR"/>
              </w:rPr>
              <w:t>Issue 4-1-A: Time-based cell reselection in earth moving cell NTN deployments</w:t>
            </w:r>
          </w:p>
          <w:p w:rsidR="00647E55" w:rsidRPr="00647E55" w:rsidRDefault="00647E55" w:rsidP="00647E55">
            <w:pPr>
              <w:pStyle w:val="a9"/>
              <w:widowControl/>
              <w:numPr>
                <w:ilvl w:val="0"/>
                <w:numId w:val="29"/>
              </w:numPr>
              <w:overflowPunct w:val="0"/>
              <w:autoSpaceDE w:val="0"/>
              <w:autoSpaceDN w:val="0"/>
              <w:adjustRightInd w:val="0"/>
              <w:spacing w:after="120" w:line="276" w:lineRule="auto"/>
              <w:ind w:firstLineChars="0"/>
              <w:jc w:val="left"/>
              <w:textAlignment w:val="baseline"/>
              <w:rPr>
                <w:rFonts w:ascii="Times New Roman" w:hAnsi="Times New Roman" w:cs="Times New Roman"/>
                <w:sz w:val="20"/>
                <w:szCs w:val="24"/>
              </w:rPr>
            </w:pPr>
            <w:r w:rsidRPr="00647E55">
              <w:rPr>
                <w:rFonts w:ascii="Times New Roman" w:hAnsi="Times New Roman" w:cs="Times New Roman"/>
                <w:sz w:val="20"/>
                <w:szCs w:val="24"/>
              </w:rPr>
              <w:t>No agreement.</w:t>
            </w:r>
          </w:p>
          <w:p w:rsidR="00647E55" w:rsidRPr="00647E55" w:rsidRDefault="00647E55" w:rsidP="00647E55">
            <w:pPr>
              <w:rPr>
                <w:rFonts w:ascii="Times New Roman" w:hAnsi="Times New Roman" w:cs="Times New Roman"/>
                <w:sz w:val="20"/>
                <w:lang w:eastAsia="ja-JP"/>
              </w:rPr>
            </w:pPr>
            <w:r w:rsidRPr="00647E55">
              <w:rPr>
                <w:rFonts w:ascii="Times New Roman" w:hAnsi="Times New Roman" w:cs="Times New Roman"/>
                <w:b/>
                <w:sz w:val="20"/>
                <w:u w:val="single"/>
                <w:lang w:eastAsia="ko-KR"/>
              </w:rPr>
              <w:t>Issue 4-1-B: For location-based cell reselection in earth moving cell NTN deployments</w:t>
            </w:r>
          </w:p>
          <w:p w:rsidR="00647E55" w:rsidRPr="00647E55" w:rsidRDefault="00647E55" w:rsidP="00647E55">
            <w:pPr>
              <w:spacing w:after="120" w:line="252" w:lineRule="auto"/>
              <w:ind w:firstLine="284"/>
              <w:rPr>
                <w:rFonts w:ascii="Times New Roman" w:hAnsi="Times New Roman" w:cs="Times New Roman"/>
                <w:b/>
                <w:bCs/>
                <w:sz w:val="20"/>
                <w:u w:val="single"/>
                <w:lang w:eastAsia="ja-JP"/>
              </w:rPr>
            </w:pPr>
            <w:r w:rsidRPr="00647E55">
              <w:rPr>
                <w:rFonts w:ascii="Times New Roman" w:hAnsi="Times New Roman" w:cs="Times New Roman"/>
                <w:b/>
                <w:bCs/>
                <w:sz w:val="20"/>
                <w:u w:val="single"/>
                <w:lang w:eastAsia="ja-JP"/>
              </w:rPr>
              <w:t>Agreement:</w:t>
            </w:r>
          </w:p>
          <w:p w:rsidR="00647E55" w:rsidRPr="00647E55" w:rsidRDefault="00647E55" w:rsidP="00647E55">
            <w:pPr>
              <w:pStyle w:val="a9"/>
              <w:widowControl/>
              <w:numPr>
                <w:ilvl w:val="0"/>
                <w:numId w:val="29"/>
              </w:numPr>
              <w:autoSpaceDN w:val="0"/>
              <w:spacing w:after="120" w:line="252" w:lineRule="auto"/>
              <w:ind w:firstLineChars="0"/>
              <w:jc w:val="left"/>
              <w:rPr>
                <w:rFonts w:ascii="Times New Roman" w:hAnsi="Times New Roman" w:cs="Times New Roman"/>
                <w:sz w:val="20"/>
                <w:lang w:eastAsia="ja-JP"/>
              </w:rPr>
            </w:pPr>
            <w:r w:rsidRPr="00647E55">
              <w:rPr>
                <w:rFonts w:ascii="Times New Roman" w:hAnsi="Times New Roman" w:cs="Times New Roman"/>
                <w:sz w:val="20"/>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rsidR="00647E55" w:rsidRPr="00647E55" w:rsidRDefault="00647E55" w:rsidP="00647E55">
            <w:pPr>
              <w:pStyle w:val="a9"/>
              <w:widowControl/>
              <w:numPr>
                <w:ilvl w:val="1"/>
                <w:numId w:val="29"/>
              </w:numPr>
              <w:autoSpaceDN w:val="0"/>
              <w:spacing w:line="252" w:lineRule="auto"/>
              <w:ind w:firstLineChars="0"/>
              <w:jc w:val="left"/>
              <w:rPr>
                <w:rFonts w:ascii="Times New Roman" w:hAnsi="Times New Roman" w:cs="Times New Roman"/>
                <w:sz w:val="20"/>
                <w:lang w:eastAsia="ja-JP"/>
              </w:rPr>
            </w:pPr>
            <w:r w:rsidRPr="00647E55">
              <w:rPr>
                <w:rFonts w:ascii="Times New Roman" w:hAnsi="Times New Roman" w:cs="Times New Roman"/>
                <w:sz w:val="20"/>
                <w:lang w:eastAsia="ja-JP"/>
              </w:rPr>
              <w:t>Do not further restrict DRX cycle beyond Rel-17 NR NTN.</w:t>
            </w:r>
          </w:p>
          <w:p w:rsidR="001973B4" w:rsidRPr="00647E55" w:rsidRDefault="00647E55" w:rsidP="00647E55">
            <w:pPr>
              <w:pStyle w:val="a9"/>
              <w:widowControl/>
              <w:numPr>
                <w:ilvl w:val="1"/>
                <w:numId w:val="29"/>
              </w:numPr>
              <w:autoSpaceDN w:val="0"/>
              <w:spacing w:line="252" w:lineRule="auto"/>
              <w:ind w:firstLineChars="0"/>
              <w:jc w:val="left"/>
              <w:rPr>
                <w:lang w:eastAsia="ja-JP"/>
              </w:rPr>
            </w:pPr>
            <w:r w:rsidRPr="00647E55">
              <w:rPr>
                <w:rFonts w:ascii="Times New Roman" w:hAnsi="Times New Roman" w:cs="Times New Roman"/>
                <w:sz w:val="20"/>
                <w:lang w:eastAsia="ja-JP"/>
              </w:rPr>
              <w:t>FFS: Whether the coverage information of serving cell is (absolutely) necessary</w:t>
            </w:r>
          </w:p>
        </w:tc>
      </w:tr>
    </w:tbl>
    <w:p w:rsidR="00B74242" w:rsidRDefault="00B74242" w:rsidP="005C59BB">
      <w:pPr>
        <w:rPr>
          <w:rFonts w:ascii="Times New Roman" w:hAnsi="Times New Roman" w:cs="Times New Roman"/>
          <w:sz w:val="20"/>
          <w:szCs w:val="20"/>
          <w:lang w:val="en-GB"/>
        </w:rPr>
      </w:pPr>
      <w:r>
        <w:rPr>
          <w:rFonts w:ascii="Times New Roman" w:hAnsi="Times New Roman" w:cs="Times New Roman" w:hint="eastAsia"/>
          <w:sz w:val="20"/>
          <w:szCs w:val="20"/>
        </w:rPr>
        <w:t>I</w:t>
      </w:r>
      <w:r>
        <w:rPr>
          <w:rFonts w:ascii="Times New Roman" w:hAnsi="Times New Roman" w:cs="Times New Roman"/>
          <w:sz w:val="20"/>
          <w:szCs w:val="20"/>
        </w:rPr>
        <w:t xml:space="preserve">n Rel-18 NTN, the NTN-NTN mobility focus on the cell reselection enhancement for earth-moving scenario. And according to RAN2 agreements, </w:t>
      </w:r>
      <w:r w:rsidR="00B76DEE" w:rsidRPr="008A3E6A">
        <w:rPr>
          <w:rFonts w:ascii="Times New Roman" w:hAnsi="Times New Roman" w:cs="Times New Roman"/>
          <w:sz w:val="20"/>
          <w:szCs w:val="20"/>
          <w:lang w:val="en-GB"/>
        </w:rPr>
        <w:t>the reference location and distance threshold of serving cell are provided by network for UE to estimate when the serving cell stops providing coverage at the present UE location</w:t>
      </w:r>
      <w:r w:rsidR="00B76DEE">
        <w:rPr>
          <w:rFonts w:ascii="Times New Roman" w:hAnsi="Times New Roman" w:cs="Times New Roman"/>
          <w:sz w:val="20"/>
          <w:szCs w:val="20"/>
          <w:lang w:val="en-GB"/>
        </w:rPr>
        <w:t>.</w:t>
      </w:r>
      <w:r w:rsidR="001D0BB0">
        <w:rPr>
          <w:rFonts w:ascii="Times New Roman" w:hAnsi="Times New Roman" w:cs="Times New Roman"/>
          <w:sz w:val="20"/>
          <w:szCs w:val="20"/>
          <w:lang w:val="en-GB"/>
        </w:rPr>
        <w:t xml:space="preserve"> </w:t>
      </w:r>
      <w:r w:rsidR="001B39FF">
        <w:rPr>
          <w:rFonts w:ascii="Times New Roman" w:hAnsi="Times New Roman" w:cs="Times New Roman"/>
          <w:sz w:val="20"/>
          <w:szCs w:val="20"/>
          <w:lang w:val="en-GB"/>
        </w:rPr>
        <w:t>And f</w:t>
      </w:r>
      <w:r w:rsidR="001B39FF" w:rsidRPr="000C29C1">
        <w:rPr>
          <w:rFonts w:ascii="Times New Roman" w:hAnsi="Times New Roman" w:cs="Times New Roman"/>
          <w:sz w:val="20"/>
          <w:szCs w:val="20"/>
          <w:lang w:val="en-GB"/>
        </w:rPr>
        <w:t>or earth-moving cell, the location-based cell measurement rules of quasi-fixed cell is reused, i.e., for cell reselection in earth-moving cell, UE initiates measurements when its location to serving cell reference location is larger than the configured distance threshold.</w:t>
      </w:r>
      <w:r w:rsidR="001E63F5">
        <w:rPr>
          <w:rFonts w:ascii="Times New Roman" w:hAnsi="Times New Roman" w:cs="Times New Roman"/>
          <w:sz w:val="20"/>
          <w:szCs w:val="20"/>
          <w:lang w:val="en-GB"/>
        </w:rPr>
        <w:t xml:space="preserve"> And from RAN4 perspective, the location based cell reselection requirement defined for quasi-fixed cell in Rel-17 can be applied to earth-moving cell.</w:t>
      </w:r>
      <w:r w:rsidR="0095754C">
        <w:rPr>
          <w:rFonts w:ascii="Times New Roman" w:hAnsi="Times New Roman" w:cs="Times New Roman"/>
          <w:sz w:val="20"/>
          <w:szCs w:val="20"/>
          <w:lang w:val="en-GB"/>
        </w:rPr>
        <w:t xml:space="preserve"> </w:t>
      </w:r>
    </w:p>
    <w:p w:rsidR="0095754C" w:rsidRDefault="00112BF0" w:rsidP="00840CC1">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sidR="0095754C">
        <w:rPr>
          <w:rFonts w:ascii="Times New Roman" w:hAnsi="Times New Roman" w:cs="Times New Roman"/>
          <w:b/>
          <w:sz w:val="20"/>
          <w:szCs w:val="20"/>
          <w:lang w:val="en-GB"/>
        </w:rPr>
        <w:t>For location based cell reselection for earth-moving cell, t</w:t>
      </w:r>
      <w:r w:rsidR="001E63F5" w:rsidRPr="001E63F5">
        <w:rPr>
          <w:rFonts w:ascii="Times New Roman" w:hAnsi="Times New Roman" w:cs="Times New Roman"/>
          <w:b/>
          <w:sz w:val="20"/>
          <w:szCs w:val="20"/>
          <w:lang w:val="en-GB"/>
        </w:rPr>
        <w:t xml:space="preserve">he </w:t>
      </w:r>
      <w:r w:rsidR="001E63F5">
        <w:rPr>
          <w:rFonts w:ascii="Times New Roman" w:hAnsi="Times New Roman" w:cs="Times New Roman"/>
          <w:b/>
          <w:sz w:val="20"/>
          <w:szCs w:val="20"/>
          <w:lang w:val="en-GB"/>
        </w:rPr>
        <w:t xml:space="preserve">location based </w:t>
      </w:r>
      <w:r w:rsidR="001E63F5" w:rsidRPr="001E63F5">
        <w:rPr>
          <w:rFonts w:ascii="Times New Roman" w:hAnsi="Times New Roman" w:cs="Times New Roman"/>
          <w:b/>
          <w:sz w:val="20"/>
          <w:szCs w:val="20"/>
          <w:lang w:val="en-GB"/>
        </w:rPr>
        <w:t xml:space="preserve">cell reselection requirement defined </w:t>
      </w:r>
      <w:r w:rsidR="001E63F5">
        <w:rPr>
          <w:rFonts w:ascii="Times New Roman" w:hAnsi="Times New Roman" w:cs="Times New Roman"/>
          <w:b/>
          <w:sz w:val="20"/>
          <w:szCs w:val="20"/>
          <w:lang w:val="en-GB"/>
        </w:rPr>
        <w:t>in Rel-17 is</w:t>
      </w:r>
      <w:r w:rsidR="001E63F5" w:rsidRPr="001E63F5">
        <w:rPr>
          <w:rFonts w:ascii="Times New Roman" w:hAnsi="Times New Roman" w:cs="Times New Roman"/>
          <w:b/>
          <w:sz w:val="20"/>
          <w:szCs w:val="20"/>
          <w:lang w:val="en-GB"/>
        </w:rPr>
        <w:t xml:space="preserve"> applied.</w:t>
      </w:r>
    </w:p>
    <w:p w:rsidR="0079768F" w:rsidRDefault="00F74102" w:rsidP="00840CC1">
      <w:pPr>
        <w:spacing w:after="240"/>
        <w:rPr>
          <w:rFonts w:ascii="Times New Roman" w:hAnsi="Times New Roman" w:cs="Times New Roman"/>
          <w:sz w:val="20"/>
          <w:szCs w:val="20"/>
          <w:lang w:val="en-GB"/>
        </w:rPr>
      </w:pPr>
      <w:r>
        <w:rPr>
          <w:rFonts w:ascii="Times New Roman" w:hAnsi="Times New Roman" w:cs="Times New Roman"/>
          <w:sz w:val="20"/>
          <w:szCs w:val="20"/>
          <w:lang w:val="en-GB"/>
        </w:rPr>
        <w:lastRenderedPageBreak/>
        <w:t>For quasi-fixed cell case, the location margin for evaluating the distance threshold is defined as 50m provided that the reference location is static.</w:t>
      </w:r>
      <w:r w:rsidR="006C51C5">
        <w:rPr>
          <w:rFonts w:ascii="Times New Roman" w:hAnsi="Times New Roman" w:cs="Times New Roman"/>
          <w:sz w:val="20"/>
          <w:szCs w:val="20"/>
          <w:lang w:val="en-GB"/>
        </w:rPr>
        <w:t xml:space="preserve"> However, for</w:t>
      </w:r>
      <w:r w:rsidR="0079768F">
        <w:rPr>
          <w:rFonts w:ascii="Times New Roman" w:hAnsi="Times New Roman" w:cs="Times New Roman"/>
          <w:sz w:val="20"/>
          <w:szCs w:val="20"/>
          <w:lang w:val="en-GB"/>
        </w:rPr>
        <w:t xml:space="preserve"> earth-</w:t>
      </w:r>
      <w:r w:rsidR="006C51C5">
        <w:rPr>
          <w:rFonts w:ascii="Times New Roman" w:hAnsi="Times New Roman" w:cs="Times New Roman"/>
          <w:sz w:val="20"/>
          <w:szCs w:val="20"/>
          <w:lang w:val="en-GB"/>
        </w:rPr>
        <w:t xml:space="preserve">moving cell case, </w:t>
      </w:r>
      <w:r w:rsidR="0079768F">
        <w:rPr>
          <w:rFonts w:ascii="Times New Roman" w:hAnsi="Times New Roman" w:cs="Times New Roman"/>
          <w:sz w:val="20"/>
          <w:szCs w:val="20"/>
          <w:lang w:val="en-GB"/>
        </w:rPr>
        <w:t>the UE has to evaluate</w:t>
      </w:r>
      <w:r w:rsidR="006C51C5">
        <w:rPr>
          <w:rFonts w:ascii="Times New Roman" w:hAnsi="Times New Roman" w:cs="Times New Roman"/>
          <w:sz w:val="20"/>
          <w:szCs w:val="20"/>
          <w:lang w:val="en-GB"/>
        </w:rPr>
        <w:t xml:space="preserve"> the reference point </w:t>
      </w:r>
      <w:r w:rsidR="0079768F">
        <w:rPr>
          <w:rFonts w:ascii="Times New Roman" w:hAnsi="Times New Roman" w:cs="Times New Roman"/>
          <w:sz w:val="20"/>
          <w:szCs w:val="20"/>
          <w:lang w:val="en-GB"/>
        </w:rPr>
        <w:t>based on the</w:t>
      </w:r>
      <w:r w:rsidR="006C51C5">
        <w:rPr>
          <w:rFonts w:ascii="Times New Roman" w:hAnsi="Times New Roman" w:cs="Times New Roman"/>
          <w:sz w:val="20"/>
          <w:szCs w:val="20"/>
          <w:lang w:val="en-GB"/>
        </w:rPr>
        <w:t xml:space="preserve"> </w:t>
      </w:r>
      <w:r w:rsidR="0079768F">
        <w:rPr>
          <w:rFonts w:ascii="Times New Roman" w:hAnsi="Times New Roman" w:cs="Times New Roman"/>
          <w:sz w:val="20"/>
          <w:szCs w:val="20"/>
          <w:lang w:val="en-GB"/>
        </w:rPr>
        <w:t>epoch time information</w:t>
      </w:r>
      <w:r w:rsidR="006C51C5">
        <w:rPr>
          <w:rFonts w:ascii="Times New Roman" w:hAnsi="Times New Roman" w:cs="Times New Roman"/>
          <w:sz w:val="20"/>
          <w:szCs w:val="20"/>
          <w:lang w:val="en-GB"/>
        </w:rPr>
        <w:t xml:space="preserve"> </w:t>
      </w:r>
      <w:r w:rsidR="0079768F">
        <w:rPr>
          <w:rFonts w:ascii="Times New Roman" w:hAnsi="Times New Roman" w:cs="Times New Roman"/>
          <w:sz w:val="20"/>
          <w:szCs w:val="20"/>
          <w:lang w:val="en-GB"/>
        </w:rPr>
        <w:t>which is</w:t>
      </w:r>
      <w:r w:rsidR="006C51C5">
        <w:rPr>
          <w:rFonts w:ascii="Times New Roman" w:hAnsi="Times New Roman" w:cs="Times New Roman"/>
          <w:sz w:val="20"/>
          <w:szCs w:val="20"/>
          <w:lang w:val="en-GB"/>
        </w:rPr>
        <w:t xml:space="preserve"> variant over time, the </w:t>
      </w:r>
      <w:r w:rsidR="0079768F">
        <w:rPr>
          <w:rFonts w:ascii="Times New Roman" w:hAnsi="Times New Roman" w:cs="Times New Roman"/>
          <w:sz w:val="20"/>
          <w:szCs w:val="20"/>
          <w:lang w:val="en-GB"/>
        </w:rPr>
        <w:t>position error of reference point evaluation needs to be considered</w:t>
      </w:r>
      <w:r w:rsidR="006C39A6">
        <w:rPr>
          <w:rFonts w:ascii="Times New Roman" w:hAnsi="Times New Roman" w:cs="Times New Roman"/>
          <w:sz w:val="20"/>
          <w:szCs w:val="20"/>
          <w:lang w:val="en-GB"/>
        </w:rPr>
        <w:t>, e.g. 30m</w:t>
      </w:r>
      <w:r w:rsidR="0079768F">
        <w:rPr>
          <w:rFonts w:ascii="Times New Roman" w:hAnsi="Times New Roman" w:cs="Times New Roman"/>
          <w:sz w:val="20"/>
          <w:szCs w:val="20"/>
          <w:lang w:val="en-GB"/>
        </w:rPr>
        <w:t>.</w:t>
      </w:r>
    </w:p>
    <w:p w:rsidR="00F74102" w:rsidRDefault="0079768F" w:rsidP="00840CC1">
      <w:pPr>
        <w:spacing w:after="240"/>
        <w:rPr>
          <w:rFonts w:ascii="Times New Roman" w:hAnsi="Times New Roman" w:cs="Times New Roman"/>
          <w:b/>
          <w:sz w:val="20"/>
          <w:szCs w:val="20"/>
          <w:lang w:val="en-GB"/>
        </w:rPr>
      </w:pPr>
      <w:r w:rsidRPr="0079768F">
        <w:rPr>
          <w:rFonts w:ascii="Times New Roman" w:hAnsi="Times New Roman" w:cs="Times New Roman"/>
          <w:b/>
          <w:sz w:val="20"/>
          <w:szCs w:val="20"/>
          <w:lang w:val="en-GB"/>
        </w:rPr>
        <w:t>Proposal 2: For earth-moving cell case, the location margin for evaluating the distance threshold is extended by considering the location erro</w:t>
      </w:r>
      <w:r w:rsidR="006C39A6">
        <w:rPr>
          <w:rFonts w:ascii="Times New Roman" w:hAnsi="Times New Roman" w:cs="Times New Roman"/>
          <w:b/>
          <w:sz w:val="20"/>
          <w:szCs w:val="20"/>
          <w:lang w:val="en-GB"/>
        </w:rPr>
        <w:t>r of reference point evaluation, e.g. 80m.</w:t>
      </w:r>
    </w:p>
    <w:p w:rsidR="00647E55" w:rsidRDefault="00600C8E" w:rsidP="00840CC1">
      <w:pPr>
        <w:spacing w:after="240"/>
        <w:rPr>
          <w:rFonts w:ascii="Times New Roman" w:hAnsi="Times New Roman" w:cs="Times New Roman"/>
          <w:sz w:val="20"/>
          <w:szCs w:val="20"/>
          <w:lang w:val="en-GB"/>
        </w:rPr>
      </w:pPr>
      <w:r w:rsidRPr="00600C8E">
        <w:rPr>
          <w:rFonts w:ascii="Times New Roman" w:hAnsi="Times New Roman" w:cs="Times New Roman"/>
          <w:sz w:val="20"/>
          <w:szCs w:val="20"/>
          <w:lang w:val="en-GB"/>
        </w:rPr>
        <w:t xml:space="preserve">For </w:t>
      </w:r>
      <w:r>
        <w:rPr>
          <w:rFonts w:ascii="Times New Roman" w:hAnsi="Times New Roman" w:cs="Times New Roman"/>
          <w:sz w:val="20"/>
          <w:szCs w:val="20"/>
          <w:lang w:val="en-GB"/>
        </w:rPr>
        <w:t>time based cell reselection for earth-moving cell, as the time-based measurement initiation is used to address feeder-link switch case, and RAN2 has agreed to reuse ‘</w:t>
      </w:r>
      <w:r w:rsidRPr="00600C8E">
        <w:rPr>
          <w:rFonts w:ascii="Times New Roman" w:hAnsi="Times New Roman" w:cs="Times New Roman"/>
          <w:sz w:val="20"/>
          <w:szCs w:val="20"/>
          <w:lang w:val="en-GB"/>
        </w:rPr>
        <w:t>t-Service-r17’ format for the IE used to trigger UE neighbour cell measurements prior to cell replacement due to feeder link switch.  Thus, the time based cell reselection requirement defined in Rel-17 is applied.</w:t>
      </w:r>
    </w:p>
    <w:tbl>
      <w:tblPr>
        <w:tblW w:w="84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9"/>
      </w:tblGrid>
      <w:tr w:rsidR="006C39A6" w:rsidTr="006C39A6">
        <w:trPr>
          <w:trHeight w:val="762"/>
        </w:trPr>
        <w:tc>
          <w:tcPr>
            <w:tcW w:w="8409" w:type="dxa"/>
          </w:tcPr>
          <w:p w:rsidR="00647E55" w:rsidRDefault="00647E55" w:rsidP="00647E55">
            <w:pPr>
              <w:ind w:left="29"/>
              <w:rPr>
                <w:rFonts w:ascii="Times New Roman" w:hAnsi="Times New Roman" w:cs="Times New Roman"/>
                <w:sz w:val="20"/>
                <w:szCs w:val="20"/>
                <w:lang w:val="en-GB"/>
              </w:rPr>
            </w:pPr>
            <w:r w:rsidRPr="00647E55">
              <w:rPr>
                <w:rFonts w:ascii="Times New Roman" w:hAnsi="Times New Roman" w:cs="Times New Roman"/>
                <w:sz w:val="20"/>
                <w:szCs w:val="20"/>
                <w:highlight w:val="green"/>
                <w:lang w:val="en-GB"/>
              </w:rPr>
              <w:t>RAN2#122 agreements:</w:t>
            </w:r>
          </w:p>
          <w:p w:rsidR="00647E55" w:rsidRPr="00647E55" w:rsidRDefault="00647E55" w:rsidP="00647E55">
            <w:pPr>
              <w:pStyle w:val="a9"/>
              <w:numPr>
                <w:ilvl w:val="0"/>
                <w:numId w:val="40"/>
              </w:numPr>
              <w:ind w:firstLineChars="0"/>
              <w:rPr>
                <w:rFonts w:ascii="Times New Roman" w:hAnsi="Times New Roman" w:cs="Times New Roman"/>
                <w:sz w:val="20"/>
                <w:szCs w:val="20"/>
                <w:lang w:val="en-GB"/>
              </w:rPr>
            </w:pPr>
            <w:r w:rsidRPr="00647E55">
              <w:rPr>
                <w:rFonts w:ascii="Times New Roman" w:hAnsi="Times New Roman" w:cs="Times New Roman"/>
                <w:sz w:val="20"/>
                <w:szCs w:val="20"/>
                <w:lang w:val="en-GB"/>
              </w:rPr>
              <w:t>Re-use epochTime-r17 in ntn-Config IE to provide the time reference for an Earth moving cell reference location.</w:t>
            </w:r>
          </w:p>
          <w:p w:rsidR="006C39A6" w:rsidRPr="00647E55" w:rsidRDefault="00647E55" w:rsidP="00647E55">
            <w:pPr>
              <w:pStyle w:val="a9"/>
              <w:numPr>
                <w:ilvl w:val="0"/>
                <w:numId w:val="40"/>
              </w:numPr>
              <w:ind w:firstLineChars="0"/>
              <w:rPr>
                <w:rFonts w:ascii="Times New Roman" w:hAnsi="Times New Roman" w:cs="Times New Roman"/>
                <w:sz w:val="20"/>
                <w:szCs w:val="20"/>
                <w:lang w:val="en-GB"/>
              </w:rPr>
            </w:pPr>
            <w:r w:rsidRPr="00647E55">
              <w:rPr>
                <w:rFonts w:ascii="Times New Roman" w:hAnsi="Times New Roman" w:cs="Times New Roman"/>
                <w:sz w:val="20"/>
                <w:szCs w:val="20"/>
                <w:lang w:val="en-GB"/>
              </w:rPr>
              <w:t>Re-use t-Service-r17 format for the IE used to trigger UE neighbour cell measurements prior to cell replacement due to feeder link switch. FFS whether we reuse exactly the same IE name as in R17 (updating the field description) or a new one</w:t>
            </w:r>
          </w:p>
        </w:tc>
      </w:tr>
    </w:tbl>
    <w:p w:rsidR="00994E2F" w:rsidRPr="00ED67C5" w:rsidRDefault="00600C8E" w:rsidP="00840CC1">
      <w:pPr>
        <w:spacing w:after="240"/>
        <w:rPr>
          <w:rFonts w:ascii="Times New Roman" w:hAnsi="Times New Roman" w:cs="Times New Roman"/>
          <w:b/>
          <w:sz w:val="20"/>
          <w:szCs w:val="20"/>
          <w:lang w:val="en-GB"/>
        </w:rPr>
      </w:pPr>
      <w:r w:rsidRPr="00ED67C5">
        <w:rPr>
          <w:rFonts w:ascii="Times New Roman" w:hAnsi="Times New Roman" w:cs="Times New Roman"/>
          <w:b/>
          <w:sz w:val="20"/>
          <w:szCs w:val="20"/>
          <w:lang w:val="en-GB"/>
        </w:rPr>
        <w:t xml:space="preserve">Proposal 3: For time based cell reselection for earth-moving cell, </w:t>
      </w:r>
      <w:r w:rsidR="00ED67C5" w:rsidRPr="00ED67C5">
        <w:rPr>
          <w:rFonts w:ascii="Times New Roman" w:hAnsi="Times New Roman" w:cs="Times New Roman"/>
          <w:b/>
          <w:sz w:val="20"/>
          <w:szCs w:val="20"/>
          <w:lang w:val="en-GB"/>
        </w:rPr>
        <w:t>the time based cell reselection requirement defined in Rel-17 is applied.</w:t>
      </w:r>
    </w:p>
    <w:p w:rsidR="00E20ABC" w:rsidRPr="000C29C1" w:rsidRDefault="00E20ABC" w:rsidP="00ED264A">
      <w:pPr>
        <w:spacing w:afterLines="50" w:after="156"/>
        <w:rPr>
          <w:rFonts w:ascii="Times New Roman" w:hAnsi="Times New Roman" w:cs="Times New Roman"/>
          <w:b/>
          <w:sz w:val="20"/>
          <w:u w:val="single"/>
        </w:rPr>
      </w:pPr>
      <w:r w:rsidRPr="000C29C1">
        <w:rPr>
          <w:rFonts w:ascii="Times New Roman" w:hAnsi="Times New Roman" w:cs="Times New Roman"/>
          <w:b/>
          <w:sz w:val="20"/>
          <w:u w:val="single"/>
        </w:rPr>
        <w:t>NTN-TN</w:t>
      </w:r>
      <w:r w:rsidR="001019A0">
        <w:rPr>
          <w:rFonts w:ascii="Times New Roman" w:hAnsi="Times New Roman" w:cs="Times New Roman"/>
          <w:b/>
          <w:sz w:val="20"/>
          <w:u w:val="single"/>
        </w:rPr>
        <w:t xml:space="preserve"> cell reselection</w:t>
      </w:r>
      <w:r w:rsidRPr="000C29C1">
        <w:rPr>
          <w:rFonts w:ascii="Times New Roman" w:hAnsi="Times New Roman" w:cs="Times New Roman"/>
          <w:b/>
          <w:sz w:val="20"/>
          <w:u w:val="single"/>
        </w:rPr>
        <w:t xml:space="preserve"> </w:t>
      </w:r>
      <w:r w:rsidR="00E306D6" w:rsidRPr="000C29C1">
        <w:rPr>
          <w:rFonts w:ascii="Times New Roman" w:hAnsi="Times New Roman" w:cs="Times New Roman" w:hint="eastAsia"/>
          <w:b/>
          <w:sz w:val="20"/>
          <w:u w:val="single"/>
        </w:rPr>
        <w:t>enhancement</w:t>
      </w:r>
      <w:r w:rsidR="001019A0">
        <w:rPr>
          <w:rFonts w:ascii="Times New Roman" w:hAnsi="Times New Roman" w:cs="Times New Roman"/>
          <w:b/>
          <w:sz w:val="20"/>
          <w:u w:val="single"/>
        </w:rPr>
        <w:t>s for UE power saving</w:t>
      </w:r>
    </w:p>
    <w:tbl>
      <w:tblPr>
        <w:tblW w:w="8407"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7"/>
      </w:tblGrid>
      <w:tr w:rsidR="00BB1DE2" w:rsidTr="00BD0266">
        <w:trPr>
          <w:trHeight w:val="416"/>
        </w:trPr>
        <w:tc>
          <w:tcPr>
            <w:tcW w:w="8407" w:type="dxa"/>
          </w:tcPr>
          <w:p w:rsidR="00CD4888" w:rsidRPr="00CD4888" w:rsidRDefault="00CD4888" w:rsidP="00CD4888">
            <w:pPr>
              <w:outlineLvl w:val="2"/>
              <w:rPr>
                <w:rFonts w:ascii="Times New Roman" w:hAnsi="Times New Roman" w:cs="Times New Roman"/>
                <w:b/>
                <w:sz w:val="20"/>
                <w:u w:val="single"/>
                <w:lang w:eastAsia="ko-KR"/>
              </w:rPr>
            </w:pPr>
            <w:r w:rsidRPr="00CD4888">
              <w:rPr>
                <w:rFonts w:ascii="Times New Roman" w:hAnsi="Times New Roman" w:cs="Times New Roman"/>
                <w:b/>
                <w:sz w:val="20"/>
                <w:u w:val="single"/>
                <w:lang w:eastAsia="ko-KR"/>
              </w:rPr>
              <w:t>Issue 4-2: NTN-TN Cell reselection enhancements (to reduce UE power consumption)</w:t>
            </w:r>
          </w:p>
          <w:p w:rsidR="00CD4888" w:rsidRPr="00CD4888" w:rsidRDefault="00CD4888" w:rsidP="00CD4888">
            <w:pPr>
              <w:spacing w:after="120" w:line="252" w:lineRule="auto"/>
              <w:ind w:firstLine="284"/>
              <w:rPr>
                <w:rFonts w:ascii="Times New Roman" w:hAnsi="Times New Roman" w:cs="Times New Roman"/>
                <w:b/>
                <w:bCs/>
                <w:sz w:val="20"/>
                <w:u w:val="single"/>
                <w:lang w:eastAsia="ja-JP"/>
              </w:rPr>
            </w:pPr>
            <w:r w:rsidRPr="00CD4888">
              <w:rPr>
                <w:rFonts w:ascii="Times New Roman" w:hAnsi="Times New Roman" w:cs="Times New Roman"/>
                <w:b/>
                <w:bCs/>
                <w:sz w:val="20"/>
                <w:u w:val="single"/>
                <w:lang w:eastAsia="ja-JP"/>
              </w:rPr>
              <w:t>Agreement:</w:t>
            </w:r>
          </w:p>
          <w:p w:rsidR="00CD4888" w:rsidRPr="00CD4888" w:rsidRDefault="00CD4888" w:rsidP="00CD4888">
            <w:pPr>
              <w:pStyle w:val="a9"/>
              <w:widowControl/>
              <w:numPr>
                <w:ilvl w:val="0"/>
                <w:numId w:val="29"/>
              </w:numPr>
              <w:overflowPunct w:val="0"/>
              <w:autoSpaceDE w:val="0"/>
              <w:autoSpaceDN w:val="0"/>
              <w:adjustRightInd w:val="0"/>
              <w:spacing w:after="180"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FFS: RAN4 to define RRM requirements on TN-to-NTN reselection.</w:t>
            </w:r>
          </w:p>
          <w:p w:rsidR="00CD4888" w:rsidRPr="00CD4888" w:rsidRDefault="00CD4888" w:rsidP="00CD4888">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RAN4 to agree to reuse same side condition of assistance information for neighbour NTN cells from R17 WF R4-2207114.</w:t>
            </w:r>
          </w:p>
          <w:p w:rsidR="00CD4888" w:rsidRPr="00CD4888" w:rsidRDefault="00CD4888" w:rsidP="00CD4888">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Additional side conditions can be added, as needed, and the conditions may depend on satellite types (GSO vs. non-GSO) and/or NTN cell deployments for non-GSO (earth-fixed vs. earth-moving cell).</w:t>
            </w:r>
          </w:p>
          <w:p w:rsidR="00CD4888" w:rsidRPr="00CD4888" w:rsidRDefault="00CD4888" w:rsidP="00CD4888">
            <w:pPr>
              <w:spacing w:after="120" w:line="252" w:lineRule="auto"/>
              <w:ind w:firstLine="284"/>
              <w:rPr>
                <w:rFonts w:ascii="Times New Roman" w:hAnsi="Times New Roman" w:cs="Times New Roman"/>
                <w:b/>
                <w:bCs/>
                <w:sz w:val="20"/>
                <w:u w:val="single"/>
                <w:lang w:eastAsia="ja-JP"/>
              </w:rPr>
            </w:pPr>
            <w:r w:rsidRPr="00CD4888">
              <w:rPr>
                <w:rFonts w:ascii="Times New Roman" w:hAnsi="Times New Roman" w:cs="Times New Roman"/>
                <w:b/>
                <w:bCs/>
                <w:sz w:val="20"/>
                <w:u w:val="single"/>
                <w:lang w:eastAsia="ja-JP"/>
              </w:rPr>
              <w:t>Agreement:</w:t>
            </w:r>
          </w:p>
          <w:p w:rsidR="00CD4888" w:rsidRPr="00CD4888" w:rsidRDefault="00CD4888" w:rsidP="00CD4888">
            <w:pPr>
              <w:pStyle w:val="a9"/>
              <w:widowControl/>
              <w:numPr>
                <w:ilvl w:val="0"/>
                <w:numId w:val="29"/>
              </w:numPr>
              <w:overflowPunct w:val="0"/>
              <w:autoSpaceDE w:val="0"/>
              <w:autoSpaceDN w:val="0"/>
              <w:adjustRightInd w:val="0"/>
              <w:spacing w:after="180"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RAN4 to define RRM requirements on NTN-to-TN cell reselection requirement without measurement enhancement for the following cases:</w:t>
            </w:r>
          </w:p>
          <w:p w:rsidR="00CD4888" w:rsidRPr="00CD4888" w:rsidRDefault="00CD4888" w:rsidP="00CD4888">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both GSO and non-GSO</w:t>
            </w:r>
          </w:p>
          <w:p w:rsidR="00CD4888" w:rsidRPr="00CD4888" w:rsidRDefault="00CD4888" w:rsidP="00CD4888">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both earth fixed cell and earth moving cell</w:t>
            </w:r>
          </w:p>
          <w:p w:rsidR="00CD4888" w:rsidRPr="00CD4888" w:rsidRDefault="00CD4888" w:rsidP="00CD4888">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szCs w:val="24"/>
              </w:rPr>
            </w:pPr>
            <w:r w:rsidRPr="00CD4888">
              <w:rPr>
                <w:rFonts w:ascii="Times New Roman" w:hAnsi="Times New Roman" w:cs="Times New Roman"/>
                <w:sz w:val="20"/>
                <w:szCs w:val="24"/>
              </w:rPr>
              <w:t xml:space="preserve">FFS on </w:t>
            </w:r>
          </w:p>
          <w:p w:rsidR="00E306D6" w:rsidRPr="00CD4888" w:rsidRDefault="00CD4888" w:rsidP="00CD4888">
            <w:pPr>
              <w:pStyle w:val="a9"/>
              <w:widowControl/>
              <w:numPr>
                <w:ilvl w:val="2"/>
                <w:numId w:val="29"/>
              </w:numPr>
              <w:overflowPunct w:val="0"/>
              <w:autoSpaceDE w:val="0"/>
              <w:autoSpaceDN w:val="0"/>
              <w:adjustRightInd w:val="0"/>
              <w:spacing w:after="180" w:line="276" w:lineRule="auto"/>
              <w:ind w:firstLineChars="0"/>
              <w:jc w:val="left"/>
              <w:rPr>
                <w:szCs w:val="24"/>
              </w:rPr>
            </w:pPr>
            <w:r w:rsidRPr="00CD4888">
              <w:rPr>
                <w:rFonts w:ascii="Times New Roman" w:hAnsi="Times New Roman" w:cs="Times New Roman"/>
                <w:sz w:val="20"/>
                <w:szCs w:val="24"/>
              </w:rPr>
              <w:t>whether/how to define the detailed UE behaviour when the UE is out of TN coverage.</w:t>
            </w:r>
          </w:p>
        </w:tc>
      </w:tr>
    </w:tbl>
    <w:p w:rsidR="00C96C34" w:rsidRDefault="00BA763A" w:rsidP="00ED264A">
      <w:pPr>
        <w:rPr>
          <w:rFonts w:ascii="Times New Roman" w:hAnsi="Times New Roman" w:cs="Times New Roman"/>
          <w:sz w:val="20"/>
          <w:szCs w:val="20"/>
          <w:lang w:val="en-GB"/>
        </w:rPr>
      </w:pPr>
      <w:r>
        <w:rPr>
          <w:rFonts w:ascii="Times New Roman" w:hAnsi="Times New Roman" w:cs="Times New Roman"/>
          <w:sz w:val="20"/>
          <w:szCs w:val="20"/>
          <w:lang w:val="en-GB"/>
        </w:rPr>
        <w:t xml:space="preserve">In last meeting, RAN4 was agreed to introduce RRM requirements for NTN-to-TN cell reselection. And FFS to define RRM requirement for </w:t>
      </w:r>
      <w:r w:rsidR="00C96C34">
        <w:rPr>
          <w:rFonts w:ascii="Times New Roman" w:hAnsi="Times New Roman" w:cs="Times New Roman"/>
          <w:sz w:val="20"/>
          <w:szCs w:val="20"/>
          <w:lang w:val="en-GB"/>
        </w:rPr>
        <w:t>TN-to-NTN cell reselection</w:t>
      </w:r>
      <w:r>
        <w:rPr>
          <w:rFonts w:ascii="Times New Roman" w:hAnsi="Times New Roman" w:cs="Times New Roman"/>
          <w:sz w:val="20"/>
          <w:szCs w:val="20"/>
          <w:lang w:val="en-GB"/>
        </w:rPr>
        <w:t xml:space="preserve"> case. In our understanding, the scenarios </w:t>
      </w:r>
      <w:r>
        <w:rPr>
          <w:rFonts w:ascii="Times New Roman" w:hAnsi="Times New Roman" w:cs="Times New Roman"/>
          <w:sz w:val="20"/>
          <w:szCs w:val="20"/>
          <w:lang w:val="en-GB"/>
        </w:rPr>
        <w:lastRenderedPageBreak/>
        <w:t>is typical, as when the UE is at the cell edge of TN coverage and is going to move out of TN cell. The UE should reselect to</w:t>
      </w:r>
      <w:r w:rsidR="00496572">
        <w:rPr>
          <w:rFonts w:ascii="Times New Roman" w:hAnsi="Times New Roman" w:cs="Times New Roman"/>
          <w:sz w:val="20"/>
          <w:szCs w:val="20"/>
          <w:lang w:val="en-GB"/>
        </w:rPr>
        <w:t xml:space="preserve"> and camp on</w:t>
      </w:r>
      <w:r>
        <w:rPr>
          <w:rFonts w:ascii="Times New Roman" w:hAnsi="Times New Roman" w:cs="Times New Roman"/>
          <w:sz w:val="20"/>
          <w:szCs w:val="20"/>
          <w:lang w:val="en-GB"/>
        </w:rPr>
        <w:t xml:space="preserve"> a NTN cell as soon as possible. </w:t>
      </w:r>
      <w:r w:rsidR="00496572">
        <w:rPr>
          <w:rFonts w:ascii="Times New Roman" w:hAnsi="Times New Roman" w:cs="Times New Roman"/>
          <w:sz w:val="20"/>
          <w:szCs w:val="20"/>
          <w:lang w:val="en-GB"/>
        </w:rPr>
        <w:t xml:space="preserve">Thus, it is necessary to define RRM requirement to support </w:t>
      </w:r>
      <w:r w:rsidR="00C96C34">
        <w:rPr>
          <w:rFonts w:ascii="Times New Roman" w:hAnsi="Times New Roman" w:cs="Times New Roman"/>
          <w:sz w:val="20"/>
          <w:szCs w:val="20"/>
          <w:lang w:val="en-GB"/>
        </w:rPr>
        <w:t>TN-to-NTN cell reselection case.</w:t>
      </w:r>
    </w:p>
    <w:p w:rsidR="00C96C34" w:rsidRPr="00C96C34" w:rsidRDefault="00C96C34" w:rsidP="00C96C34">
      <w:pPr>
        <w:spacing w:after="240"/>
        <w:rPr>
          <w:rFonts w:ascii="Times New Roman" w:hAnsi="Times New Roman" w:cs="Times New Roman"/>
          <w:b/>
          <w:sz w:val="20"/>
          <w:szCs w:val="20"/>
          <w:lang w:val="en-GB"/>
        </w:rPr>
      </w:pPr>
      <w:r w:rsidRPr="00C96C34">
        <w:rPr>
          <w:rFonts w:ascii="Times New Roman" w:hAnsi="Times New Roman" w:cs="Times New Roman" w:hint="eastAsia"/>
          <w:b/>
          <w:sz w:val="20"/>
          <w:szCs w:val="20"/>
          <w:lang w:val="en-GB"/>
        </w:rPr>
        <w:t>P</w:t>
      </w:r>
      <w:r w:rsidRPr="00C96C34">
        <w:rPr>
          <w:rFonts w:ascii="Times New Roman" w:hAnsi="Times New Roman" w:cs="Times New Roman"/>
          <w:b/>
          <w:sz w:val="20"/>
          <w:szCs w:val="20"/>
          <w:lang w:val="en-GB"/>
        </w:rPr>
        <w:t>roposal 4: RAN4 to define RRM requirement for TN-to-NTN cell reselection</w:t>
      </w:r>
      <w:r>
        <w:rPr>
          <w:rFonts w:ascii="Times New Roman" w:hAnsi="Times New Roman" w:cs="Times New Roman"/>
          <w:b/>
          <w:sz w:val="20"/>
          <w:szCs w:val="20"/>
          <w:lang w:val="en-GB"/>
        </w:rPr>
        <w:t>.</w:t>
      </w:r>
    </w:p>
    <w:p w:rsidR="006C39A6" w:rsidRDefault="00CE4239" w:rsidP="00ED264A">
      <w:pPr>
        <w:rPr>
          <w:rFonts w:ascii="Times New Roman" w:hAnsi="Times New Roman" w:cs="Times New Roman"/>
          <w:sz w:val="20"/>
          <w:szCs w:val="20"/>
          <w:lang w:val="en-GB"/>
        </w:rPr>
      </w:pPr>
      <w:r>
        <w:rPr>
          <w:rFonts w:ascii="Times New Roman" w:hAnsi="Times New Roman" w:cs="Times New Roman"/>
          <w:sz w:val="20"/>
          <w:szCs w:val="20"/>
          <w:lang w:val="en-GB"/>
        </w:rPr>
        <w:t>For</w:t>
      </w:r>
      <w:r w:rsidR="00C96C34">
        <w:rPr>
          <w:rFonts w:ascii="Times New Roman" w:hAnsi="Times New Roman" w:cs="Times New Roman"/>
          <w:sz w:val="20"/>
          <w:szCs w:val="20"/>
          <w:lang w:val="en-GB"/>
        </w:rPr>
        <w:t xml:space="preserve"> NTN-to-TN cell reselection, </w:t>
      </w:r>
      <w:r w:rsidR="006C39A6">
        <w:rPr>
          <w:rFonts w:ascii="Times New Roman" w:hAnsi="Times New Roman" w:cs="Times New Roman"/>
          <w:sz w:val="20"/>
          <w:szCs w:val="20"/>
          <w:lang w:val="en-GB"/>
        </w:rPr>
        <w:t xml:space="preserve">according to RAN2 agreements, </w:t>
      </w:r>
      <w:r w:rsidR="00C96C34">
        <w:rPr>
          <w:rFonts w:ascii="Times New Roman" w:hAnsi="Times New Roman" w:cs="Times New Roman"/>
          <w:sz w:val="20"/>
          <w:szCs w:val="20"/>
          <w:lang w:val="en-GB"/>
        </w:rPr>
        <w:t>when the UE is out of TN coverage, for power saving purpose, the UE is not required to perform measurement for cell reselection on TN cell(s)</w:t>
      </w:r>
      <w:r w:rsidR="00647E55">
        <w:rPr>
          <w:rFonts w:ascii="Times New Roman" w:hAnsi="Times New Roman" w:cs="Times New Roman"/>
          <w:sz w:val="20"/>
          <w:szCs w:val="20"/>
          <w:lang w:val="en-GB"/>
        </w:rPr>
        <w:t>.</w:t>
      </w:r>
    </w:p>
    <w:tbl>
      <w:tblPr>
        <w:tblW w:w="84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9"/>
      </w:tblGrid>
      <w:tr w:rsidR="006C39A6" w:rsidTr="006C39A6">
        <w:trPr>
          <w:trHeight w:val="354"/>
        </w:trPr>
        <w:tc>
          <w:tcPr>
            <w:tcW w:w="8409" w:type="dxa"/>
          </w:tcPr>
          <w:p w:rsidR="006C39A6" w:rsidRDefault="006C39A6" w:rsidP="006C39A6">
            <w:pPr>
              <w:ind w:left="29"/>
              <w:rPr>
                <w:rFonts w:ascii="Times New Roman" w:hAnsi="Times New Roman" w:cs="Times New Roman"/>
                <w:sz w:val="20"/>
                <w:szCs w:val="20"/>
                <w:lang w:val="en-GB"/>
              </w:rPr>
            </w:pPr>
            <w:r w:rsidRPr="00647E55">
              <w:rPr>
                <w:rFonts w:ascii="Times New Roman" w:hAnsi="Times New Roman" w:cs="Times New Roman"/>
                <w:sz w:val="20"/>
                <w:szCs w:val="20"/>
                <w:highlight w:val="green"/>
                <w:lang w:val="en-GB"/>
              </w:rPr>
              <w:t>RAN2</w:t>
            </w:r>
            <w:r w:rsidR="00647E55" w:rsidRPr="00647E55">
              <w:rPr>
                <w:rFonts w:ascii="Times New Roman" w:hAnsi="Times New Roman" w:cs="Times New Roman"/>
                <w:sz w:val="20"/>
                <w:szCs w:val="20"/>
                <w:highlight w:val="green"/>
                <w:lang w:val="en-GB"/>
              </w:rPr>
              <w:t>#122</w:t>
            </w:r>
            <w:r w:rsidRPr="00647E55">
              <w:rPr>
                <w:rFonts w:ascii="Times New Roman" w:hAnsi="Times New Roman" w:cs="Times New Roman"/>
                <w:sz w:val="20"/>
                <w:szCs w:val="20"/>
                <w:highlight w:val="green"/>
                <w:lang w:val="en-GB"/>
              </w:rPr>
              <w:t xml:space="preserve"> agreements:</w:t>
            </w:r>
          </w:p>
          <w:p w:rsidR="006C39A6" w:rsidRPr="00647E55" w:rsidRDefault="006C39A6" w:rsidP="00647E55">
            <w:pPr>
              <w:pStyle w:val="a9"/>
              <w:numPr>
                <w:ilvl w:val="0"/>
                <w:numId w:val="39"/>
              </w:numPr>
              <w:ind w:firstLineChars="0"/>
              <w:rPr>
                <w:rFonts w:ascii="Times New Roman" w:hAnsi="Times New Roman" w:cs="Times New Roman"/>
                <w:sz w:val="20"/>
                <w:szCs w:val="20"/>
                <w:lang w:val="en-GB"/>
              </w:rPr>
            </w:pPr>
            <w:r w:rsidRPr="00647E55">
              <w:rPr>
                <w:rFonts w:ascii="Times New Roman" w:hAnsi="Times New Roman" w:cs="Times New Roman"/>
                <w:sz w:val="20"/>
                <w:szCs w:val="20"/>
                <w:lang w:val="en-GB"/>
              </w:rPr>
              <w:t>An RRC_IDLE/RRC_INACTIVE UE is not required to perform neighbour cell measurements for cell reselection for a TN frequency in the area, if configured, where there is no coverage of that frequency, regardless of the frequency priority</w:t>
            </w:r>
          </w:p>
        </w:tc>
      </w:tr>
    </w:tbl>
    <w:p w:rsidR="0095754C" w:rsidRDefault="001E63F5"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F530BC">
        <w:rPr>
          <w:rFonts w:ascii="Times New Roman" w:hAnsi="Times New Roman" w:cs="Times New Roman"/>
          <w:b/>
          <w:sz w:val="20"/>
          <w:szCs w:val="20"/>
          <w:lang w:val="en-GB"/>
        </w:rPr>
        <w:t>5</w:t>
      </w:r>
      <w:r w:rsidR="00176DF6" w:rsidRPr="00012A64">
        <w:rPr>
          <w:rFonts w:ascii="Times New Roman" w:hAnsi="Times New Roman" w:cs="Times New Roman"/>
          <w:b/>
          <w:sz w:val="20"/>
          <w:szCs w:val="20"/>
          <w:lang w:val="en-GB"/>
        </w:rPr>
        <w:t xml:space="preserve">: </w:t>
      </w:r>
      <w:r w:rsidR="00CE4239" w:rsidRPr="00CE4239">
        <w:rPr>
          <w:rFonts w:ascii="Times New Roman" w:hAnsi="Times New Roman" w:cs="Times New Roman"/>
          <w:b/>
          <w:sz w:val="20"/>
          <w:szCs w:val="20"/>
          <w:lang w:val="en-GB"/>
        </w:rPr>
        <w:t>For NTN-to-TN cell reselection, when the UE is out of TN coverage, the UE is not required to perform measurement for cell reselection on TN cell(s).</w:t>
      </w:r>
      <w:r w:rsidR="00AD06A6">
        <w:rPr>
          <w:rFonts w:ascii="Times New Roman" w:hAnsi="Times New Roman" w:cs="Times New Roman"/>
          <w:b/>
          <w:sz w:val="20"/>
          <w:szCs w:val="20"/>
          <w:lang w:val="en-GB"/>
        </w:rPr>
        <w:t xml:space="preserve"> </w:t>
      </w:r>
    </w:p>
    <w:p w:rsidR="00CE4239" w:rsidRDefault="00CE4239" w:rsidP="00BD0266">
      <w:pPr>
        <w:spacing w:after="240"/>
        <w:rPr>
          <w:rFonts w:ascii="Times New Roman" w:hAnsi="Times New Roman" w:cs="Times New Roman"/>
          <w:sz w:val="20"/>
          <w:szCs w:val="20"/>
          <w:lang w:val="en-GB"/>
        </w:rPr>
      </w:pPr>
      <w:r w:rsidRPr="00CE4239">
        <w:rPr>
          <w:rFonts w:ascii="Times New Roman" w:hAnsi="Times New Roman" w:cs="Times New Roman"/>
          <w:sz w:val="20"/>
          <w:szCs w:val="20"/>
          <w:lang w:val="en-GB"/>
        </w:rPr>
        <w:t xml:space="preserve">For </w:t>
      </w:r>
      <w:r>
        <w:rPr>
          <w:rFonts w:ascii="Times New Roman" w:hAnsi="Times New Roman" w:cs="Times New Roman"/>
          <w:sz w:val="20"/>
          <w:szCs w:val="20"/>
          <w:lang w:val="en-GB"/>
        </w:rPr>
        <w:t xml:space="preserve">TN-to-NTN cell reselection, when </w:t>
      </w:r>
      <w:r w:rsidR="00AB0FA6">
        <w:rPr>
          <w:rFonts w:ascii="Times New Roman" w:hAnsi="Times New Roman" w:cs="Times New Roman"/>
          <w:sz w:val="20"/>
          <w:szCs w:val="20"/>
          <w:lang w:val="en-GB"/>
        </w:rPr>
        <w:t xml:space="preserve">UE’s serving cell is </w:t>
      </w:r>
      <w:r w:rsidR="006C39A6">
        <w:rPr>
          <w:rFonts w:ascii="Times New Roman" w:hAnsi="Times New Roman" w:cs="Times New Roman"/>
          <w:sz w:val="20"/>
          <w:szCs w:val="20"/>
          <w:lang w:val="en-GB"/>
        </w:rPr>
        <w:t>a</w:t>
      </w:r>
      <w:r>
        <w:rPr>
          <w:rFonts w:ascii="Times New Roman" w:hAnsi="Times New Roman" w:cs="Times New Roman"/>
          <w:sz w:val="20"/>
          <w:szCs w:val="20"/>
          <w:lang w:val="en-GB"/>
        </w:rPr>
        <w:t xml:space="preserve"> TN cell</w:t>
      </w:r>
      <w:r w:rsidR="00AB0FA6">
        <w:rPr>
          <w:rFonts w:ascii="Times New Roman" w:hAnsi="Times New Roman" w:cs="Times New Roman"/>
          <w:sz w:val="20"/>
          <w:szCs w:val="20"/>
          <w:lang w:val="en-GB"/>
        </w:rPr>
        <w:t>, the UE is prioritized to camp on TN cell.</w:t>
      </w:r>
      <w:r>
        <w:rPr>
          <w:rFonts w:ascii="Times New Roman" w:hAnsi="Times New Roman" w:cs="Times New Roman"/>
          <w:sz w:val="20"/>
          <w:szCs w:val="20"/>
          <w:lang w:val="en-GB"/>
        </w:rPr>
        <w:t xml:space="preserve"> </w:t>
      </w:r>
      <w:r w:rsidR="00AB0FA6">
        <w:rPr>
          <w:rFonts w:ascii="Times New Roman" w:hAnsi="Times New Roman" w:cs="Times New Roman"/>
          <w:sz w:val="20"/>
          <w:szCs w:val="20"/>
          <w:lang w:val="en-GB"/>
        </w:rPr>
        <w:t xml:space="preserve">If </w:t>
      </w:r>
      <w:r>
        <w:rPr>
          <w:rFonts w:ascii="Times New Roman" w:hAnsi="Times New Roman" w:cs="Times New Roman"/>
          <w:sz w:val="20"/>
          <w:szCs w:val="20"/>
          <w:lang w:val="en-GB"/>
        </w:rPr>
        <w:t>the signal quality</w:t>
      </w:r>
      <w:r w:rsidR="00AB0FA6">
        <w:rPr>
          <w:rFonts w:ascii="Times New Roman" w:hAnsi="Times New Roman" w:cs="Times New Roman"/>
          <w:sz w:val="20"/>
          <w:szCs w:val="20"/>
          <w:lang w:val="en-GB"/>
        </w:rPr>
        <w:t xml:space="preserve"> of serving cell</w:t>
      </w:r>
      <w:r>
        <w:rPr>
          <w:rFonts w:ascii="Times New Roman" w:hAnsi="Times New Roman" w:cs="Times New Roman"/>
          <w:sz w:val="20"/>
          <w:szCs w:val="20"/>
          <w:lang w:val="en-GB"/>
        </w:rPr>
        <w:t xml:space="preserve"> is good enough, e.g. </w:t>
      </w:r>
      <w:r w:rsidR="00AB0FA6">
        <w:rPr>
          <w:rFonts w:ascii="Times New Roman" w:hAnsi="Times New Roman" w:cs="Times New Roman"/>
          <w:sz w:val="20"/>
          <w:szCs w:val="20"/>
          <w:lang w:val="en-GB"/>
        </w:rPr>
        <w:t xml:space="preserve">UE </w:t>
      </w:r>
      <w:r>
        <w:rPr>
          <w:rFonts w:ascii="Times New Roman" w:hAnsi="Times New Roman" w:cs="Times New Roman"/>
          <w:sz w:val="20"/>
          <w:szCs w:val="20"/>
          <w:lang w:val="en-GB"/>
        </w:rPr>
        <w:t xml:space="preserve">in TN cell centre. The measurement relaxation </w:t>
      </w:r>
      <w:r w:rsidR="00AB0FA6">
        <w:rPr>
          <w:rFonts w:ascii="Times New Roman" w:hAnsi="Times New Roman" w:cs="Times New Roman"/>
          <w:sz w:val="20"/>
          <w:szCs w:val="20"/>
          <w:lang w:val="en-GB"/>
        </w:rPr>
        <w:t xml:space="preserve">on NTN cell </w:t>
      </w:r>
      <w:r>
        <w:rPr>
          <w:rFonts w:ascii="Times New Roman" w:hAnsi="Times New Roman" w:cs="Times New Roman"/>
          <w:sz w:val="20"/>
          <w:szCs w:val="20"/>
          <w:lang w:val="en-GB"/>
        </w:rPr>
        <w:t>can be applied for power saving purpose.</w:t>
      </w:r>
    </w:p>
    <w:p w:rsidR="00AB0FA6" w:rsidRPr="00CE4239" w:rsidRDefault="00AB0FA6" w:rsidP="00BD0266">
      <w:pPr>
        <w:spacing w:after="240"/>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w:t>
      </w:r>
      <w:r w:rsidR="001D1481">
        <w:rPr>
          <w:rFonts w:ascii="Times New Roman" w:hAnsi="Times New Roman" w:cs="Times New Roman"/>
          <w:b/>
          <w:sz w:val="20"/>
          <w:szCs w:val="20"/>
          <w:lang w:val="en-GB"/>
        </w:rPr>
        <w:t>6</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CE4239">
        <w:rPr>
          <w:rFonts w:ascii="Times New Roman" w:hAnsi="Times New Roman" w:cs="Times New Roman"/>
          <w:b/>
          <w:sz w:val="20"/>
          <w:szCs w:val="20"/>
          <w:lang w:val="en-GB"/>
        </w:rPr>
        <w:t>TN-to-</w:t>
      </w:r>
      <w:r>
        <w:rPr>
          <w:rFonts w:ascii="Times New Roman" w:hAnsi="Times New Roman" w:cs="Times New Roman"/>
          <w:b/>
          <w:sz w:val="20"/>
          <w:szCs w:val="20"/>
          <w:lang w:val="en-GB"/>
        </w:rPr>
        <w:t>N</w:t>
      </w:r>
      <w:r w:rsidRPr="00CE4239">
        <w:rPr>
          <w:rFonts w:ascii="Times New Roman" w:hAnsi="Times New Roman" w:cs="Times New Roman"/>
          <w:b/>
          <w:sz w:val="20"/>
          <w:szCs w:val="20"/>
          <w:lang w:val="en-GB"/>
        </w:rPr>
        <w:t xml:space="preserve">TN cell reselection, </w:t>
      </w:r>
      <w:r>
        <w:rPr>
          <w:rFonts w:ascii="Times New Roman" w:hAnsi="Times New Roman" w:cs="Times New Roman"/>
          <w:b/>
          <w:sz w:val="20"/>
          <w:szCs w:val="20"/>
          <w:lang w:val="en-GB"/>
        </w:rPr>
        <w:t>the measurement relaxation on NTN cell(s) is applied under certain applicability conditions, e.g. UE is in the centre of TN cell.</w:t>
      </w:r>
    </w:p>
    <w:p w:rsidR="006C2DF2" w:rsidRPr="0084557B" w:rsidRDefault="006C2DF2" w:rsidP="006C2DF2">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0A0DBE">
        <w:rPr>
          <w:rFonts w:ascii="Times New Roman" w:hAnsi="Times New Roman" w:cs="Times New Roman"/>
          <w:b w:val="0"/>
          <w:sz w:val="24"/>
        </w:rPr>
        <w:t>2</w:t>
      </w:r>
      <w:r w:rsidRPr="0084557B">
        <w:rPr>
          <w:rFonts w:ascii="Times New Roman" w:hAnsi="Times New Roman" w:cs="Times New Roman"/>
          <w:b w:val="0"/>
          <w:sz w:val="24"/>
        </w:rPr>
        <w:tab/>
      </w:r>
      <w:r w:rsidR="00596604">
        <w:rPr>
          <w:rFonts w:ascii="Times New Roman" w:hAnsi="Times New Roman" w:cs="Times New Roman"/>
          <w:b w:val="0"/>
          <w:sz w:val="24"/>
        </w:rPr>
        <w:t xml:space="preserve">RACH-less </w:t>
      </w:r>
      <w:r w:rsidR="000A0DBE">
        <w:rPr>
          <w:rFonts w:ascii="Times New Roman" w:hAnsi="Times New Roman" w:cs="Times New Roman"/>
          <w:b w:val="0"/>
          <w:sz w:val="24"/>
        </w:rPr>
        <w:t>Handover</w:t>
      </w:r>
    </w:p>
    <w:tbl>
      <w:tblPr>
        <w:tblW w:w="8376"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5613E1" w:rsidTr="005613E1">
        <w:trPr>
          <w:trHeight w:val="274"/>
        </w:trPr>
        <w:tc>
          <w:tcPr>
            <w:tcW w:w="8376" w:type="dxa"/>
          </w:tcPr>
          <w:p w:rsidR="00A2340A" w:rsidRPr="00A2340A" w:rsidRDefault="00A2340A" w:rsidP="00A2340A">
            <w:pPr>
              <w:outlineLvl w:val="2"/>
              <w:rPr>
                <w:rFonts w:ascii="Times New Roman" w:hAnsi="Times New Roman" w:cs="Times New Roman"/>
                <w:b/>
                <w:sz w:val="20"/>
                <w:u w:val="single"/>
                <w:lang w:eastAsia="ko-KR"/>
              </w:rPr>
            </w:pPr>
            <w:r w:rsidRPr="00A2340A">
              <w:rPr>
                <w:rFonts w:ascii="Times New Roman" w:hAnsi="Times New Roman" w:cs="Times New Roman"/>
                <w:b/>
                <w:sz w:val="20"/>
                <w:u w:val="single"/>
                <w:lang w:eastAsia="ko-KR"/>
              </w:rPr>
              <w:t>Issue 5-1: RACH-less (C)HO</w:t>
            </w:r>
          </w:p>
          <w:p w:rsidR="00A2340A" w:rsidRPr="00A2340A" w:rsidRDefault="00A2340A" w:rsidP="00A2340A">
            <w:pPr>
              <w:spacing w:after="120" w:line="252" w:lineRule="auto"/>
              <w:ind w:firstLine="284"/>
              <w:rPr>
                <w:rFonts w:ascii="Times New Roman" w:hAnsi="Times New Roman" w:cs="Times New Roman"/>
                <w:b/>
                <w:bCs/>
                <w:sz w:val="20"/>
                <w:u w:val="single"/>
                <w:lang w:eastAsia="ja-JP"/>
              </w:rPr>
            </w:pPr>
            <w:r w:rsidRPr="00A2340A">
              <w:rPr>
                <w:rFonts w:ascii="Times New Roman" w:hAnsi="Times New Roman" w:cs="Times New Roman"/>
                <w:b/>
                <w:bCs/>
                <w:sz w:val="20"/>
                <w:u w:val="single"/>
                <w:lang w:eastAsia="ja-JP"/>
              </w:rPr>
              <w:t>Agreement:</w:t>
            </w:r>
          </w:p>
          <w:p w:rsidR="00A2340A" w:rsidRPr="00A2340A" w:rsidRDefault="00A2340A" w:rsidP="00A2340A">
            <w:pPr>
              <w:pStyle w:val="a9"/>
              <w:widowControl/>
              <w:numPr>
                <w:ilvl w:val="0"/>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RAN4 to define RACH-less HO requirements for intra-/inter-satellite handover with and without gateway/gNB switch.</w:t>
            </w:r>
          </w:p>
          <w:p w:rsidR="00A2340A" w:rsidRPr="00A2340A" w:rsidRDefault="00A2340A" w:rsidP="00A2340A">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Known and Unknown target cell condition:</w:t>
            </w:r>
          </w:p>
          <w:p w:rsidR="00A2340A" w:rsidRPr="00A2340A" w:rsidRDefault="00A2340A" w:rsidP="00A2340A">
            <w:pPr>
              <w:pStyle w:val="a9"/>
              <w:widowControl/>
              <w:numPr>
                <w:ilvl w:val="2"/>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Reuse the R17 known/unknown condition applied in NTN HO requirements.</w:t>
            </w:r>
          </w:p>
          <w:p w:rsidR="00A2340A" w:rsidRPr="00A2340A" w:rsidRDefault="00A2340A" w:rsidP="00A2340A">
            <w:pPr>
              <w:pStyle w:val="a9"/>
              <w:widowControl/>
              <w:numPr>
                <w:ilvl w:val="2"/>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If any other new aspects to be additionally added are identified based on RAN1/2 progress, those aspects will be further discussed in RAN4.</w:t>
            </w:r>
          </w:p>
          <w:p w:rsidR="00A2340A" w:rsidRPr="00A2340A" w:rsidRDefault="00A2340A" w:rsidP="00A2340A">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Whether to define the requirements for both known and unknown target cells</w:t>
            </w:r>
          </w:p>
          <w:p w:rsidR="00A2340A" w:rsidRPr="00A2340A" w:rsidRDefault="00A2340A" w:rsidP="00A2340A">
            <w:pPr>
              <w:pStyle w:val="a9"/>
              <w:widowControl/>
              <w:numPr>
                <w:ilvl w:val="2"/>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Consider both known and unknown target cells.</w:t>
            </w:r>
          </w:p>
          <w:p w:rsidR="00A2340A" w:rsidRPr="00A2340A" w:rsidRDefault="00A2340A" w:rsidP="00A2340A">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Whether to include fine time tracking latency in the HO latency requirement,</w:t>
            </w:r>
          </w:p>
          <w:p w:rsidR="00A2340A" w:rsidRPr="00A2340A" w:rsidRDefault="00A2340A" w:rsidP="00A2340A">
            <w:pPr>
              <w:pStyle w:val="a9"/>
              <w:widowControl/>
              <w:numPr>
                <w:ilvl w:val="2"/>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Fine time tracking latency will be included even when target cell is known.</w:t>
            </w:r>
          </w:p>
          <w:p w:rsidR="00A2340A" w:rsidRPr="00A2340A" w:rsidRDefault="00A2340A" w:rsidP="00A2340A">
            <w:pPr>
              <w:pStyle w:val="a9"/>
              <w:widowControl/>
              <w:numPr>
                <w:ilvl w:val="1"/>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Additional latency can be added, if identified and needed, based on the detailed design of the feature to be made by RAN1 and RAN2</w:t>
            </w:r>
          </w:p>
          <w:p w:rsidR="00596604" w:rsidRPr="00A2340A" w:rsidRDefault="00A2340A" w:rsidP="00A2340A">
            <w:pPr>
              <w:pStyle w:val="a9"/>
              <w:widowControl/>
              <w:numPr>
                <w:ilvl w:val="0"/>
                <w:numId w:val="29"/>
              </w:numPr>
              <w:overflowPunct w:val="0"/>
              <w:autoSpaceDE w:val="0"/>
              <w:autoSpaceDN w:val="0"/>
              <w:adjustRightInd w:val="0"/>
              <w:spacing w:line="276" w:lineRule="auto"/>
              <w:ind w:firstLineChars="0"/>
              <w:jc w:val="left"/>
              <w:rPr>
                <w:rFonts w:ascii="Times New Roman" w:hAnsi="Times New Roman" w:cs="Times New Roman"/>
                <w:sz w:val="20"/>
                <w:lang w:eastAsia="ja-JP"/>
              </w:rPr>
            </w:pPr>
            <w:r w:rsidRPr="00A2340A">
              <w:rPr>
                <w:rFonts w:ascii="Times New Roman" w:hAnsi="Times New Roman" w:cs="Times New Roman"/>
                <w:sz w:val="20"/>
                <w:lang w:eastAsia="ja-JP"/>
              </w:rPr>
              <w:t>The detailed formula and exact values in the requirements, e.g. T_IU, T_SI-NR, T_RACH, T_delta, T_processing, T_margin, T_search, etc. if relevant, will be defined in the next meeting accordingly.</w:t>
            </w:r>
          </w:p>
        </w:tc>
      </w:tr>
    </w:tbl>
    <w:p w:rsidR="00C65BB2" w:rsidRDefault="00A2340A" w:rsidP="006C2DF2">
      <w:pPr>
        <w:spacing w:after="240"/>
        <w:rPr>
          <w:rFonts w:ascii="Times New Roman" w:hAnsi="Times New Roman" w:cs="Times New Roman"/>
          <w:sz w:val="20"/>
          <w:szCs w:val="20"/>
        </w:rPr>
      </w:pPr>
      <w:r>
        <w:rPr>
          <w:rFonts w:ascii="Times New Roman" w:hAnsi="Times New Roman" w:cs="Times New Roman"/>
          <w:sz w:val="20"/>
          <w:szCs w:val="20"/>
        </w:rPr>
        <w:t>In last meeting</w:t>
      </w:r>
      <w:r w:rsidR="00066636">
        <w:rPr>
          <w:rFonts w:ascii="Times New Roman" w:hAnsi="Times New Roman" w:cs="Times New Roman"/>
          <w:sz w:val="20"/>
          <w:szCs w:val="20"/>
        </w:rPr>
        <w:t xml:space="preserve">, </w:t>
      </w:r>
      <w:r>
        <w:rPr>
          <w:rFonts w:ascii="Times New Roman" w:hAnsi="Times New Roman" w:cs="Times New Roman"/>
          <w:sz w:val="20"/>
          <w:szCs w:val="20"/>
        </w:rPr>
        <w:t>RAN4 was agreed to introduce RACH-less HO requirements</w:t>
      </w:r>
      <w:r w:rsidR="009351D7">
        <w:rPr>
          <w:rFonts w:ascii="Times New Roman" w:hAnsi="Times New Roman" w:cs="Times New Roman"/>
          <w:sz w:val="20"/>
          <w:szCs w:val="20"/>
        </w:rPr>
        <w:t xml:space="preserve"> for both intra-satellite and inter-satellite</w:t>
      </w:r>
      <w:r>
        <w:rPr>
          <w:rFonts w:ascii="Times New Roman" w:hAnsi="Times New Roman" w:cs="Times New Roman"/>
          <w:sz w:val="20"/>
          <w:szCs w:val="20"/>
        </w:rPr>
        <w:t xml:space="preserve"> </w:t>
      </w:r>
      <w:r w:rsidR="009351D7">
        <w:rPr>
          <w:rFonts w:ascii="Times New Roman" w:hAnsi="Times New Roman" w:cs="Times New Roman"/>
          <w:sz w:val="20"/>
          <w:szCs w:val="20"/>
        </w:rPr>
        <w:t xml:space="preserve">handover with and without gateway/gNB switch. </w:t>
      </w:r>
      <w:r w:rsidR="00066636">
        <w:rPr>
          <w:rFonts w:ascii="Times New Roman" w:hAnsi="Times New Roman" w:cs="Times New Roman"/>
          <w:sz w:val="20"/>
          <w:szCs w:val="20"/>
        </w:rPr>
        <w:t>From RAN4 perspecti</w:t>
      </w:r>
      <w:r w:rsidR="009351D7">
        <w:rPr>
          <w:rFonts w:ascii="Times New Roman" w:hAnsi="Times New Roman" w:cs="Times New Roman"/>
          <w:sz w:val="20"/>
          <w:szCs w:val="20"/>
        </w:rPr>
        <w:t xml:space="preserve">ve, RAN4 needs to </w:t>
      </w:r>
      <w:r w:rsidR="009351D7">
        <w:rPr>
          <w:rFonts w:ascii="Times New Roman" w:hAnsi="Times New Roman" w:cs="Times New Roman"/>
          <w:sz w:val="20"/>
          <w:szCs w:val="20"/>
        </w:rPr>
        <w:lastRenderedPageBreak/>
        <w:t>define the corresponding</w:t>
      </w:r>
      <w:r w:rsidR="00066636">
        <w:rPr>
          <w:rFonts w:ascii="Times New Roman" w:hAnsi="Times New Roman" w:cs="Times New Roman"/>
          <w:sz w:val="20"/>
          <w:szCs w:val="20"/>
        </w:rPr>
        <w:t xml:space="preserve"> requ</w:t>
      </w:r>
      <w:r w:rsidR="009351D7">
        <w:rPr>
          <w:rFonts w:ascii="Times New Roman" w:hAnsi="Times New Roman" w:cs="Times New Roman"/>
          <w:sz w:val="20"/>
          <w:szCs w:val="20"/>
        </w:rPr>
        <w:t xml:space="preserve">irements for RACH-less handover. </w:t>
      </w:r>
      <w:r w:rsidR="00066636">
        <w:rPr>
          <w:rFonts w:ascii="Times New Roman" w:hAnsi="Times New Roman" w:cs="Times New Roman"/>
          <w:sz w:val="20"/>
          <w:szCs w:val="20"/>
        </w:rPr>
        <w:t>RAN2 agrees to use the LTE’s RACH-less handover procedure as a baseline</w:t>
      </w:r>
      <w:r w:rsidR="000D07FB">
        <w:rPr>
          <w:rFonts w:ascii="Times New Roman" w:hAnsi="Times New Roman" w:cs="Times New Roman"/>
          <w:sz w:val="20"/>
          <w:szCs w:val="20"/>
        </w:rPr>
        <w:t xml:space="preserve"> and the RACH-less HO for NTN-TN mobility is not supported</w:t>
      </w:r>
      <w:r w:rsidR="00831EF8">
        <w:rPr>
          <w:rFonts w:ascii="Times New Roman" w:hAnsi="Times New Roman" w:cs="Times New Roman"/>
          <w:sz w:val="20"/>
          <w:szCs w:val="20"/>
        </w:rPr>
        <w:t>, therefore, the interruption time can be expressed as follows:</w:t>
      </w:r>
    </w:p>
    <w:p w:rsidR="00066636" w:rsidRPr="00831EF8" w:rsidRDefault="00831EF8" w:rsidP="00831EF8">
      <w:pPr>
        <w:spacing w:after="240"/>
        <w:jc w:val="center"/>
        <w:rPr>
          <w:rFonts w:ascii="Times New Roman" w:hAnsi="Times New Roman" w:cs="Times New Roman"/>
          <w:sz w:val="20"/>
          <w:szCs w:val="20"/>
        </w:rPr>
      </w:pPr>
      <w:r w:rsidRPr="00831EF8">
        <w:rPr>
          <w:rFonts w:ascii="Times New Roman" w:hAnsi="Times New Roman" w:cs="Times New Roman"/>
        </w:rPr>
        <w:t>T</w:t>
      </w:r>
      <w:r w:rsidRPr="00831EF8">
        <w:rPr>
          <w:rFonts w:ascii="Times New Roman" w:hAnsi="Times New Roman" w:cs="Times New Roman"/>
          <w:vertAlign w:val="subscript"/>
        </w:rPr>
        <w:t>interrupt</w:t>
      </w:r>
      <w:r w:rsidRPr="00831EF8">
        <w:rPr>
          <w:rFonts w:ascii="Times New Roman" w:hAnsi="Times New Roman" w:cs="Times New Roman"/>
        </w:rPr>
        <w:t xml:space="preserve"> = T</w:t>
      </w:r>
      <w:r w:rsidRPr="00831EF8">
        <w:rPr>
          <w:rFonts w:ascii="Times New Roman" w:hAnsi="Times New Roman" w:cs="Times New Roman"/>
          <w:vertAlign w:val="subscript"/>
        </w:rPr>
        <w:t>search</w:t>
      </w:r>
      <w:r w:rsidRPr="00831EF8">
        <w:rPr>
          <w:rFonts w:ascii="Times New Roman" w:hAnsi="Times New Roman" w:cs="Times New Roman"/>
        </w:rPr>
        <w:t xml:space="preserve"> + T</w:t>
      </w:r>
      <w:r w:rsidRPr="00831EF8">
        <w:rPr>
          <w:rFonts w:ascii="Times New Roman" w:hAnsi="Times New Roman" w:cs="Times New Roman"/>
          <w:vertAlign w:val="subscript"/>
        </w:rPr>
        <w:t>IU</w:t>
      </w:r>
      <w:r w:rsidRPr="00831EF8">
        <w:rPr>
          <w:rFonts w:ascii="Times New Roman" w:hAnsi="Times New Roman" w:cs="Times New Roman"/>
        </w:rPr>
        <w:t xml:space="preserve"> + T</w:t>
      </w:r>
      <w:r w:rsidRPr="00831EF8">
        <w:rPr>
          <w:rFonts w:ascii="Times New Roman" w:hAnsi="Times New Roman" w:cs="Times New Roman"/>
          <w:vertAlign w:val="subscript"/>
        </w:rPr>
        <w:t>processing</w:t>
      </w:r>
      <w:r w:rsidRPr="00831EF8" w:rsidDel="001D62E5">
        <w:rPr>
          <w:rFonts w:ascii="Times New Roman" w:hAnsi="Times New Roman" w:cs="Times New Roman"/>
        </w:rPr>
        <w:t xml:space="preserve"> </w:t>
      </w:r>
      <w:r w:rsidRPr="00831EF8">
        <w:rPr>
          <w:rFonts w:ascii="Times New Roman" w:hAnsi="Times New Roman" w:cs="Times New Roman"/>
          <w:vertAlign w:val="subscript"/>
        </w:rPr>
        <w:t xml:space="preserve"> </w:t>
      </w:r>
      <w:r w:rsidRPr="00831EF8">
        <w:rPr>
          <w:rFonts w:ascii="Times New Roman" w:hAnsi="Times New Roman" w:cs="Times New Roman"/>
        </w:rPr>
        <w:t>+ T</w:t>
      </w:r>
      <w:r w:rsidRPr="00831EF8">
        <w:rPr>
          <w:rFonts w:ascii="Times New Roman" w:hAnsi="Times New Roman" w:cs="Times New Roman"/>
          <w:vertAlign w:val="subscript"/>
        </w:rPr>
        <w:t>∆</w:t>
      </w:r>
      <w:r w:rsidRPr="00831EF8">
        <w:rPr>
          <w:rFonts w:ascii="Times New Roman" w:hAnsi="Times New Roman" w:cs="Times New Roman"/>
        </w:rPr>
        <w:t xml:space="preserve"> + T</w:t>
      </w:r>
      <w:r w:rsidRPr="00831EF8">
        <w:rPr>
          <w:rFonts w:ascii="Times New Roman" w:hAnsi="Times New Roman" w:cs="Times New Roman"/>
          <w:vertAlign w:val="subscript"/>
        </w:rPr>
        <w:t xml:space="preserve">margin </w:t>
      </w:r>
      <w:r w:rsidRPr="00831EF8">
        <w:rPr>
          <w:rFonts w:ascii="Times New Roman" w:hAnsi="Times New Roman" w:cs="Times New Roman"/>
        </w:rPr>
        <w:t>ms</w:t>
      </w:r>
    </w:p>
    <w:p w:rsidR="00831EF8" w:rsidRPr="00831EF8" w:rsidRDefault="00831EF8" w:rsidP="00831EF8">
      <w:pPr>
        <w:rPr>
          <w:rFonts w:ascii="Times New Roman" w:hAnsi="Times New Roman" w:cs="Times New Roman"/>
          <w:sz w:val="20"/>
        </w:rPr>
      </w:pPr>
      <w:r w:rsidRPr="00831EF8">
        <w:rPr>
          <w:rFonts w:ascii="Times New Roman" w:hAnsi="Times New Roman" w:cs="Times New Roman"/>
          <w:sz w:val="20"/>
        </w:rPr>
        <w:t>Where:</w:t>
      </w:r>
    </w:p>
    <w:p w:rsid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is the time required to search the target NR SAN cell</w:t>
      </w:r>
      <w:r w:rsidR="009351D7">
        <w:rPr>
          <w:rFonts w:ascii="Times New Roman" w:hAnsi="Times New Roman" w:cs="Times New Roman"/>
          <w:sz w:val="20"/>
        </w:rPr>
        <w:t>.</w:t>
      </w:r>
    </w:p>
    <w:p w:rsidR="009351D7"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known and unknown cases are considered</w:t>
      </w:r>
    </w:p>
    <w:p w:rsidR="00951D0A"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intra-satellite and inter-satellite cases are considered</w:t>
      </w:r>
    </w:p>
    <w:p w:rsidR="00951D0A" w:rsidRPr="00831EF8"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intra-frequency target cell and inter-frequency target cell cases are considered</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is time for fine time tracking and acquiring full timing information of the target cell. </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is time for UE processing. </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 xml:space="preserve">is time for SSB post-processing. </w:t>
      </w:r>
    </w:p>
    <w:p w:rsidR="00831EF8" w:rsidRPr="00831EF8" w:rsidRDefault="00831EF8" w:rsidP="00BD0266">
      <w:pPr>
        <w:ind w:left="567" w:hanging="283"/>
        <w:rPr>
          <w:rFonts w:ascii="Times New Roman" w:hAnsi="Times New Roman" w:cs="Times New Roman"/>
          <w:sz w:val="18"/>
          <w:szCs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IU</w:t>
      </w:r>
      <w:r w:rsidRPr="00831EF8">
        <w:rPr>
          <w:rFonts w:ascii="Times New Roman" w:hAnsi="Times New Roman" w:cs="Times New Roman"/>
          <w:sz w:val="20"/>
        </w:rPr>
        <w:t xml:space="preserve"> is the interruption uncertainty in acquiring the first PUSCH transmission occasion when UE is configured with RAC</w:t>
      </w:r>
      <w:r>
        <w:rPr>
          <w:rFonts w:ascii="Times New Roman" w:hAnsi="Times New Roman" w:cs="Times New Roman"/>
          <w:sz w:val="20"/>
        </w:rPr>
        <w:t>H-less handover in the new cell</w:t>
      </w:r>
      <w:r w:rsidRPr="00831EF8">
        <w:rPr>
          <w:rFonts w:ascii="Times New Roman" w:hAnsi="Times New Roman" w:cs="Times New Roman"/>
          <w:sz w:val="20"/>
        </w:rPr>
        <w:t>.</w:t>
      </w:r>
    </w:p>
    <w:p w:rsidR="00831EF8" w:rsidRPr="00FF6985" w:rsidRDefault="00831EF8" w:rsidP="00831EF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B66165">
        <w:rPr>
          <w:rFonts w:ascii="Times New Roman" w:hAnsi="Times New Roman" w:cs="Times New Roman"/>
          <w:b/>
          <w:sz w:val="20"/>
          <w:szCs w:val="20"/>
          <w:lang w:val="en-GB"/>
        </w:rPr>
        <w:t>7</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w:t>
      </w:r>
      <w:r w:rsidR="00FF6985" w:rsidRPr="00FF6985">
        <w:rPr>
          <w:rFonts w:ascii="Times New Roman" w:hAnsi="Times New Roman" w:cs="Times New Roman"/>
          <w:b/>
          <w:sz w:val="20"/>
          <w:szCs w:val="20"/>
        </w:rPr>
        <w:t xml:space="preserve"> of RACH-less handover</w:t>
      </w:r>
      <w:r w:rsidRPr="00FF6985">
        <w:rPr>
          <w:rFonts w:ascii="Times New Roman" w:hAnsi="Times New Roman" w:cs="Times New Roman"/>
          <w:b/>
          <w:sz w:val="20"/>
          <w:szCs w:val="20"/>
        </w:rPr>
        <w:t xml:space="preserve"> </w:t>
      </w:r>
      <w:r w:rsidR="00FF6985" w:rsidRPr="00FF6985">
        <w:rPr>
          <w:rFonts w:ascii="Times New Roman" w:hAnsi="Times New Roman" w:cs="Times New Roman"/>
          <w:b/>
          <w:sz w:val="20"/>
          <w:szCs w:val="20"/>
        </w:rPr>
        <w:t>is expressed in following formula</w:t>
      </w:r>
      <w:r w:rsidRPr="00FF6985">
        <w:rPr>
          <w:rFonts w:ascii="Times New Roman" w:hAnsi="Times New Roman" w:cs="Times New Roman"/>
          <w:b/>
          <w:sz w:val="20"/>
          <w:szCs w:val="20"/>
        </w:rPr>
        <w:t>:</w:t>
      </w:r>
    </w:p>
    <w:p w:rsidR="00831EF8" w:rsidRPr="00FF6985" w:rsidRDefault="00831EF8" w:rsidP="00831EF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1D1481" w:rsidRPr="001D1481" w:rsidRDefault="001D1481" w:rsidP="001D1481">
      <w:pPr>
        <w:rPr>
          <w:rFonts w:ascii="Times New Roman" w:hAnsi="Times New Roman" w:cs="Times New Roman"/>
          <w:b/>
          <w:sz w:val="20"/>
        </w:rPr>
      </w:pPr>
      <w:r w:rsidRPr="001D1481">
        <w:rPr>
          <w:rFonts w:ascii="Times New Roman" w:hAnsi="Times New Roman" w:cs="Times New Roman"/>
          <w:b/>
          <w:sz w:val="20"/>
        </w:rPr>
        <w:t>Where:</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search</w:t>
      </w:r>
      <w:r w:rsidRPr="001D1481">
        <w:rPr>
          <w:rFonts w:ascii="Times New Roman" w:hAnsi="Times New Roman" w:cs="Times New Roman"/>
          <w:b/>
          <w:sz w:val="20"/>
        </w:rPr>
        <w:t xml:space="preserve"> is the time required to search the target NR SAN cell.</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known and unknown cases are considered</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intra-satellite and inter-satellite cases are considered</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intra-frequency target cell and inter-frequency target cell cases are considered</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w:t>
      </w:r>
      <w:r w:rsidRPr="001D1481">
        <w:rPr>
          <w:rFonts w:ascii="Times New Roman" w:hAnsi="Times New Roman" w:cs="Times New Roman"/>
          <w:b/>
          <w:sz w:val="20"/>
        </w:rPr>
        <w:t xml:space="preserve"> is time for fine time tracking and acquiring full timing information of the target cell. </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processing</w:t>
      </w:r>
      <w:r w:rsidRPr="001D1481">
        <w:rPr>
          <w:rFonts w:ascii="Times New Roman" w:hAnsi="Times New Roman" w:cs="Times New Roman"/>
          <w:b/>
          <w:sz w:val="20"/>
        </w:rPr>
        <w:t xml:space="preserve"> is time for UE processing. </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 xml:space="preserve">margin </w:t>
      </w:r>
      <w:r w:rsidRPr="001D1481">
        <w:rPr>
          <w:rFonts w:ascii="Times New Roman" w:hAnsi="Times New Roman" w:cs="Times New Roman"/>
          <w:b/>
          <w:sz w:val="20"/>
        </w:rPr>
        <w:t xml:space="preserve">is time for SSB post-processing. </w:t>
      </w:r>
    </w:p>
    <w:p w:rsidR="001D1481" w:rsidRDefault="001D1481" w:rsidP="00A75078">
      <w:pPr>
        <w:ind w:left="567" w:hanging="283"/>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IU</w:t>
      </w:r>
      <w:r w:rsidRPr="001D1481">
        <w:rPr>
          <w:rFonts w:ascii="Times New Roman" w:hAnsi="Times New Roman" w:cs="Times New Roman"/>
          <w:b/>
          <w:sz w:val="20"/>
        </w:rPr>
        <w:t xml:space="preserve"> is the interruption uncertainty in acquiring the first PUSCH transmission occasion when UE is configured with RACH-less handover in the new cell.</w:t>
      </w:r>
    </w:p>
    <w:p w:rsidR="00A47ED6" w:rsidRDefault="00A47ED6" w:rsidP="00AA78AF">
      <w:pPr>
        <w:rPr>
          <w:rFonts w:ascii="Times New Roman" w:hAnsi="Times New Roman" w:cs="Times New Roman"/>
          <w:sz w:val="20"/>
        </w:rPr>
      </w:pPr>
    </w:p>
    <w:tbl>
      <w:tblPr>
        <w:tblW w:w="842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4"/>
      </w:tblGrid>
      <w:tr w:rsidR="00A47ED6" w:rsidTr="00A47ED6">
        <w:trPr>
          <w:trHeight w:val="524"/>
        </w:trPr>
        <w:tc>
          <w:tcPr>
            <w:tcW w:w="8424" w:type="dxa"/>
          </w:tcPr>
          <w:p w:rsidR="00A47ED6" w:rsidRPr="00A47ED6" w:rsidRDefault="00A47ED6" w:rsidP="00A47ED6">
            <w:pPr>
              <w:outlineLvl w:val="2"/>
              <w:rPr>
                <w:rFonts w:ascii="Times New Roman" w:hAnsi="Times New Roman" w:cs="Times New Roman"/>
                <w:b/>
                <w:sz w:val="20"/>
                <w:u w:val="single"/>
                <w:lang w:eastAsia="ko-KR"/>
              </w:rPr>
            </w:pPr>
            <w:r w:rsidRPr="00A47ED6">
              <w:rPr>
                <w:rFonts w:ascii="Times New Roman" w:hAnsi="Times New Roman" w:cs="Times New Roman"/>
                <w:b/>
                <w:sz w:val="20"/>
                <w:u w:val="single"/>
                <w:lang w:eastAsia="ko-KR"/>
              </w:rPr>
              <w:t>Issue 5-2: HO for satellite switching without PCI change</w:t>
            </w:r>
          </w:p>
          <w:p w:rsidR="00A47ED6" w:rsidRPr="00A47ED6" w:rsidRDefault="00A47ED6" w:rsidP="00A47ED6">
            <w:pPr>
              <w:pStyle w:val="a9"/>
              <w:widowControl/>
              <w:numPr>
                <w:ilvl w:val="0"/>
                <w:numId w:val="26"/>
              </w:numPr>
              <w:overflowPunct w:val="0"/>
              <w:autoSpaceDE w:val="0"/>
              <w:autoSpaceDN w:val="0"/>
              <w:adjustRightInd w:val="0"/>
              <w:spacing w:after="120" w:line="276" w:lineRule="auto"/>
              <w:ind w:left="644" w:firstLineChars="0"/>
              <w:jc w:val="left"/>
              <w:textAlignment w:val="baseline"/>
              <w:rPr>
                <w:szCs w:val="24"/>
              </w:rPr>
            </w:pPr>
            <w:r w:rsidRPr="00A47ED6">
              <w:rPr>
                <w:rFonts w:ascii="Times New Roman" w:hAnsi="Times New Roman" w:cs="Times New Roman"/>
                <w:sz w:val="20"/>
                <w:lang w:eastAsia="ja-JP"/>
              </w:rPr>
              <w:t>No agreement.</w:t>
            </w:r>
          </w:p>
        </w:tc>
      </w:tr>
    </w:tbl>
    <w:p w:rsidR="00AA78AF" w:rsidRDefault="00AA78AF" w:rsidP="00AA78AF">
      <w:pPr>
        <w:rPr>
          <w:rFonts w:ascii="Times New Roman" w:hAnsi="Times New Roman" w:cs="Times New Roman"/>
          <w:sz w:val="20"/>
        </w:rPr>
      </w:pPr>
      <w:r>
        <w:rPr>
          <w:rFonts w:ascii="Times New Roman" w:hAnsi="Times New Roman" w:cs="Times New Roman"/>
          <w:sz w:val="20"/>
        </w:rPr>
        <w:t>For satellite switching without PCI change, the UE may require DL synchronization after satellite sw</w:t>
      </w:r>
      <w:r w:rsidR="00B8619C">
        <w:rPr>
          <w:rFonts w:ascii="Times New Roman" w:hAnsi="Times New Roman" w:cs="Times New Roman"/>
          <w:sz w:val="20"/>
        </w:rPr>
        <w:t>itching.</w:t>
      </w:r>
      <w:r>
        <w:rPr>
          <w:rFonts w:ascii="Times New Roman" w:hAnsi="Times New Roman" w:cs="Times New Roman"/>
          <w:sz w:val="20"/>
        </w:rPr>
        <w:t xml:space="preserve"> </w:t>
      </w:r>
      <w:r w:rsidR="00B8619C">
        <w:rPr>
          <w:rFonts w:ascii="Times New Roman" w:hAnsi="Times New Roman" w:cs="Times New Roman"/>
          <w:sz w:val="20"/>
        </w:rPr>
        <w:t>T</w:t>
      </w:r>
      <w:r>
        <w:rPr>
          <w:rFonts w:ascii="Times New Roman" w:hAnsi="Times New Roman" w:cs="Times New Roman"/>
          <w:sz w:val="20"/>
        </w:rPr>
        <w:t>he legacy HO delay requirement can be used as baseli</w:t>
      </w:r>
      <w:r w:rsidR="00B8619C">
        <w:rPr>
          <w:rFonts w:ascii="Times New Roman" w:hAnsi="Times New Roman" w:cs="Times New Roman"/>
          <w:sz w:val="20"/>
        </w:rPr>
        <w:t>ne without considering the UE processing time.</w:t>
      </w:r>
    </w:p>
    <w:p w:rsidR="00571A66" w:rsidRPr="00B8619C" w:rsidRDefault="00932EB4" w:rsidP="00B8619C">
      <w:pPr>
        <w:jc w:val="center"/>
        <w:rPr>
          <w:rFonts w:ascii="Times New Roman" w:hAnsi="Times New Roman" w:cs="Times New Roman"/>
          <w:sz w:val="20"/>
        </w:rPr>
      </w:pPr>
      <w:r w:rsidRPr="00B8619C">
        <w:rPr>
          <w:rFonts w:ascii="Times New Roman" w:hAnsi="Times New Roman" w:cs="Times New Roman"/>
          <w:sz w:val="20"/>
        </w:rPr>
        <w:t>T</w:t>
      </w:r>
      <w:r w:rsidRPr="00B8619C">
        <w:rPr>
          <w:rFonts w:ascii="Times New Roman" w:hAnsi="Times New Roman" w:cs="Times New Roman"/>
          <w:sz w:val="20"/>
          <w:vertAlign w:val="subscript"/>
        </w:rPr>
        <w:t>interrupt</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search</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IU</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margin</w:t>
      </w:r>
    </w:p>
    <w:p w:rsidR="00AA78AF" w:rsidRDefault="00B8619C" w:rsidP="00AA78AF">
      <w:pPr>
        <w:rPr>
          <w:rFonts w:ascii="Times New Roman" w:hAnsi="Times New Roman" w:cs="Times New Roman"/>
          <w:sz w:val="20"/>
        </w:rPr>
      </w:pPr>
      <w:r>
        <w:rPr>
          <w:rFonts w:ascii="Times New Roman" w:hAnsi="Times New Roman" w:cs="Times New Roman"/>
          <w:sz w:val="20"/>
        </w:rPr>
        <w:t>Where,</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search</w:t>
      </w:r>
      <w:r w:rsidRPr="00B8619C">
        <w:rPr>
          <w:rFonts w:ascii="Times New Roman" w:hAnsi="Times New Roman" w:cs="Times New Roman"/>
          <w:sz w:val="20"/>
        </w:rPr>
        <w:t xml:space="preserve"> is the time required to DL synchronization after satellite switching.</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w:t>
      </w:r>
      <w:r w:rsidRPr="00B8619C">
        <w:rPr>
          <w:rFonts w:ascii="Times New Roman" w:hAnsi="Times New Roman" w:cs="Times New Roman"/>
          <w:sz w:val="20"/>
        </w:rPr>
        <w:t xml:space="preserve"> is time for fine time tracking and acquiring full timing information after satellite switching. </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lastRenderedPageBreak/>
        <w:t>-</w:t>
      </w:r>
      <w:r w:rsidRPr="00B8619C">
        <w:rPr>
          <w:rFonts w:ascii="Times New Roman" w:hAnsi="Times New Roman" w:cs="Times New Roman"/>
          <w:sz w:val="20"/>
        </w:rPr>
        <w:tab/>
        <w:t>T</w:t>
      </w:r>
      <w:r w:rsidRPr="00B8619C">
        <w:rPr>
          <w:rFonts w:ascii="Times New Roman" w:hAnsi="Times New Roman" w:cs="Times New Roman"/>
          <w:sz w:val="20"/>
          <w:vertAlign w:val="subscript"/>
        </w:rPr>
        <w:t xml:space="preserve">margin </w:t>
      </w:r>
      <w:r w:rsidRPr="00B8619C">
        <w:rPr>
          <w:rFonts w:ascii="Times New Roman" w:hAnsi="Times New Roman" w:cs="Times New Roman"/>
          <w:sz w:val="20"/>
        </w:rPr>
        <w:t xml:space="preserve">is time for SSB post-processing. </w:t>
      </w:r>
    </w:p>
    <w:p w:rsidR="00B8619C" w:rsidRPr="00B8619C" w:rsidRDefault="00B8619C" w:rsidP="00B8619C">
      <w:pPr>
        <w:ind w:left="567" w:hanging="283"/>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IU</w:t>
      </w:r>
      <w:r w:rsidRPr="00B8619C">
        <w:rPr>
          <w:rFonts w:ascii="Times New Roman" w:hAnsi="Times New Roman" w:cs="Times New Roman"/>
          <w:sz w:val="20"/>
        </w:rPr>
        <w:t xml:space="preserve"> is the interruption uncertainty in acquiring the first PUSCH transmission occasion after satellite switching.</w:t>
      </w:r>
    </w:p>
    <w:p w:rsidR="00470D84" w:rsidRPr="00FF6985" w:rsidRDefault="00470D84" w:rsidP="00470D84">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F69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satellite switching without PCI change, </w:t>
      </w:r>
      <w:r>
        <w:rPr>
          <w:rFonts w:ascii="Times New Roman" w:hAnsi="Times New Roman" w:cs="Times New Roman"/>
          <w:b/>
          <w:sz w:val="20"/>
          <w:szCs w:val="20"/>
        </w:rPr>
        <w:t>t</w:t>
      </w:r>
      <w:r w:rsidRPr="00FF6985">
        <w:rPr>
          <w:rFonts w:ascii="Times New Roman" w:hAnsi="Times New Roman" w:cs="Times New Roman"/>
          <w:b/>
          <w:sz w:val="20"/>
          <w:szCs w:val="20"/>
        </w:rPr>
        <w:t>he interruption time is expressed in following formula:</w:t>
      </w:r>
    </w:p>
    <w:p w:rsidR="00470D84" w:rsidRPr="00470D84" w:rsidRDefault="00470D84" w:rsidP="00470D84">
      <w:pPr>
        <w:jc w:val="center"/>
        <w:rPr>
          <w:rFonts w:ascii="Times New Roman" w:hAnsi="Times New Roman" w:cs="Times New Roman"/>
          <w:b/>
          <w:sz w:val="20"/>
        </w:rPr>
      </w:pPr>
      <w:r w:rsidRPr="00470D84">
        <w:rPr>
          <w:rFonts w:ascii="Times New Roman" w:hAnsi="Times New Roman" w:cs="Times New Roman"/>
          <w:b/>
          <w:sz w:val="20"/>
        </w:rPr>
        <w:t>T</w:t>
      </w:r>
      <w:r w:rsidRPr="00470D84">
        <w:rPr>
          <w:rFonts w:ascii="Times New Roman" w:hAnsi="Times New Roman" w:cs="Times New Roman"/>
          <w:b/>
          <w:sz w:val="20"/>
          <w:vertAlign w:val="subscript"/>
        </w:rPr>
        <w:t>interrupt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margin</w:t>
      </w:r>
    </w:p>
    <w:p w:rsidR="00470D84" w:rsidRPr="00470D84" w:rsidRDefault="00470D84" w:rsidP="00470D84">
      <w:pPr>
        <w:rPr>
          <w:rFonts w:ascii="Times New Roman" w:hAnsi="Times New Roman" w:cs="Times New Roman"/>
          <w:b/>
          <w:sz w:val="20"/>
        </w:rPr>
      </w:pPr>
      <w:r w:rsidRPr="00470D84">
        <w:rPr>
          <w:rFonts w:ascii="Times New Roman" w:hAnsi="Times New Roman" w:cs="Times New Roman"/>
          <w:b/>
          <w:sz w:val="20"/>
        </w:rPr>
        <w:t>Where,</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is the time required to DL synchronization after satellite switching.</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is time for fine time tracking and acquiring full timing information after satellite switching. </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 xml:space="preserve">margin </w:t>
      </w:r>
      <w:r w:rsidRPr="00470D84">
        <w:rPr>
          <w:rFonts w:ascii="Times New Roman" w:hAnsi="Times New Roman" w:cs="Times New Roman"/>
          <w:b/>
          <w:sz w:val="20"/>
        </w:rPr>
        <w:t xml:space="preserve">is time for SSB post-processing. </w:t>
      </w:r>
    </w:p>
    <w:p w:rsidR="00AA78AF" w:rsidRPr="00470D84" w:rsidRDefault="00470D84" w:rsidP="00470D84">
      <w:pPr>
        <w:ind w:left="567" w:hanging="283"/>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is the interruption uncertainty in acquiring the first PUSCH transmission occasion after satellite switching.</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 xml:space="preserve">discussed the </w:t>
      </w:r>
      <w:r w:rsidR="00BD0266">
        <w:rPr>
          <w:rFonts w:ascii="Times New Roman" w:hAnsi="Times New Roman" w:cs="Times New Roman"/>
          <w:sz w:val="20"/>
          <w:szCs w:val="20"/>
        </w:rPr>
        <w:t>RRM impact for NTN-TN and NTN-NTN mobility enhancement</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DF0434" w:rsidRDefault="00DF0434" w:rsidP="00DF0434">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For location based cell reselection for earth-moving cell, t</w:t>
      </w:r>
      <w:r w:rsidRPr="001E63F5">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 xml:space="preserve">location based </w:t>
      </w:r>
      <w:r w:rsidRPr="001E63F5">
        <w:rPr>
          <w:rFonts w:ascii="Times New Roman" w:hAnsi="Times New Roman" w:cs="Times New Roman"/>
          <w:b/>
          <w:sz w:val="20"/>
          <w:szCs w:val="20"/>
          <w:lang w:val="en-GB"/>
        </w:rPr>
        <w:t xml:space="preserve">cell reselection requirement defined </w:t>
      </w:r>
      <w:r>
        <w:rPr>
          <w:rFonts w:ascii="Times New Roman" w:hAnsi="Times New Roman" w:cs="Times New Roman"/>
          <w:b/>
          <w:sz w:val="20"/>
          <w:szCs w:val="20"/>
          <w:lang w:val="en-GB"/>
        </w:rPr>
        <w:t>in Rel-17 is</w:t>
      </w:r>
      <w:r w:rsidRPr="001E63F5">
        <w:rPr>
          <w:rFonts w:ascii="Times New Roman" w:hAnsi="Times New Roman" w:cs="Times New Roman"/>
          <w:b/>
          <w:sz w:val="20"/>
          <w:szCs w:val="20"/>
          <w:lang w:val="en-GB"/>
        </w:rPr>
        <w:t xml:space="preserve"> applied.</w:t>
      </w:r>
    </w:p>
    <w:p w:rsidR="00DF0434" w:rsidRDefault="00DF0434" w:rsidP="00DF0434">
      <w:pPr>
        <w:spacing w:after="240"/>
        <w:rPr>
          <w:rFonts w:ascii="Times New Roman" w:hAnsi="Times New Roman" w:cs="Times New Roman"/>
          <w:b/>
          <w:sz w:val="20"/>
          <w:szCs w:val="20"/>
          <w:lang w:val="en-GB"/>
        </w:rPr>
      </w:pPr>
      <w:r w:rsidRPr="0079768F">
        <w:rPr>
          <w:rFonts w:ascii="Times New Roman" w:hAnsi="Times New Roman" w:cs="Times New Roman"/>
          <w:b/>
          <w:sz w:val="20"/>
          <w:szCs w:val="20"/>
          <w:lang w:val="en-GB"/>
        </w:rPr>
        <w:t>Proposal 2: For earth-moving cell case, the location margin for evaluating the distance threshold is extended by considering the location erro</w:t>
      </w:r>
      <w:r>
        <w:rPr>
          <w:rFonts w:ascii="Times New Roman" w:hAnsi="Times New Roman" w:cs="Times New Roman"/>
          <w:b/>
          <w:sz w:val="20"/>
          <w:szCs w:val="20"/>
          <w:lang w:val="en-GB"/>
        </w:rPr>
        <w:t>r of reference point evaluation, e.g. 80m.</w:t>
      </w:r>
    </w:p>
    <w:p w:rsidR="00DF0434" w:rsidRDefault="00DF0434" w:rsidP="00DF0434">
      <w:pPr>
        <w:spacing w:after="240"/>
        <w:rPr>
          <w:rFonts w:ascii="Times New Roman" w:hAnsi="Times New Roman" w:cs="Times New Roman"/>
          <w:b/>
          <w:sz w:val="20"/>
          <w:szCs w:val="20"/>
          <w:lang w:val="en-GB"/>
        </w:rPr>
      </w:pPr>
      <w:r w:rsidRPr="00ED67C5">
        <w:rPr>
          <w:rFonts w:ascii="Times New Roman" w:hAnsi="Times New Roman" w:cs="Times New Roman"/>
          <w:b/>
          <w:sz w:val="20"/>
          <w:szCs w:val="20"/>
          <w:lang w:val="en-GB"/>
        </w:rPr>
        <w:t>Proposal 3: For time based cell reselection for earth-moving cell, the time based cell reselection requirement defined in Rel-17 is applied.</w:t>
      </w:r>
    </w:p>
    <w:p w:rsidR="00DF0434" w:rsidRPr="00C96C34" w:rsidRDefault="00DF0434" w:rsidP="00DF0434">
      <w:pPr>
        <w:spacing w:after="240"/>
        <w:rPr>
          <w:rFonts w:ascii="Times New Roman" w:hAnsi="Times New Roman" w:cs="Times New Roman"/>
          <w:b/>
          <w:sz w:val="20"/>
          <w:szCs w:val="20"/>
          <w:lang w:val="en-GB"/>
        </w:rPr>
      </w:pPr>
      <w:r w:rsidRPr="00C96C34">
        <w:rPr>
          <w:rFonts w:ascii="Times New Roman" w:hAnsi="Times New Roman" w:cs="Times New Roman" w:hint="eastAsia"/>
          <w:b/>
          <w:sz w:val="20"/>
          <w:szCs w:val="20"/>
          <w:lang w:val="en-GB"/>
        </w:rPr>
        <w:t>P</w:t>
      </w:r>
      <w:r w:rsidRPr="00C96C34">
        <w:rPr>
          <w:rFonts w:ascii="Times New Roman" w:hAnsi="Times New Roman" w:cs="Times New Roman"/>
          <w:b/>
          <w:sz w:val="20"/>
          <w:szCs w:val="20"/>
          <w:lang w:val="en-GB"/>
        </w:rPr>
        <w:t>roposal 4: RAN4 to define RRM requirement for TN-to-NTN cell reselection</w:t>
      </w:r>
      <w:r>
        <w:rPr>
          <w:rFonts w:ascii="Times New Roman" w:hAnsi="Times New Roman" w:cs="Times New Roman"/>
          <w:b/>
          <w:sz w:val="20"/>
          <w:szCs w:val="20"/>
          <w:lang w:val="en-GB"/>
        </w:rPr>
        <w:t>.</w:t>
      </w:r>
    </w:p>
    <w:p w:rsidR="007B0808" w:rsidRDefault="007B0808" w:rsidP="007B08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012A64">
        <w:rPr>
          <w:rFonts w:ascii="Times New Roman" w:hAnsi="Times New Roman" w:cs="Times New Roman"/>
          <w:b/>
          <w:sz w:val="20"/>
          <w:szCs w:val="20"/>
          <w:lang w:val="en-GB"/>
        </w:rPr>
        <w:t xml:space="preserve">: </w:t>
      </w:r>
      <w:r w:rsidRPr="00CE4239">
        <w:rPr>
          <w:rFonts w:ascii="Times New Roman" w:hAnsi="Times New Roman" w:cs="Times New Roman"/>
          <w:b/>
          <w:sz w:val="20"/>
          <w:szCs w:val="20"/>
          <w:lang w:val="en-GB"/>
        </w:rPr>
        <w:t>For NTN-to-TN cell reselection, when the UE is out of TN coverage, the UE is not required to perform measurement for cell reselection on TN cell(s).</w:t>
      </w:r>
      <w:r>
        <w:rPr>
          <w:rFonts w:ascii="Times New Roman" w:hAnsi="Times New Roman" w:cs="Times New Roman"/>
          <w:b/>
          <w:sz w:val="20"/>
          <w:szCs w:val="20"/>
          <w:lang w:val="en-GB"/>
        </w:rPr>
        <w:t xml:space="preserve"> </w:t>
      </w:r>
    </w:p>
    <w:p w:rsidR="007B0808" w:rsidRPr="00CE4239" w:rsidRDefault="007B0808" w:rsidP="007B0808">
      <w:pPr>
        <w:spacing w:after="240"/>
        <w:rPr>
          <w:rFonts w:ascii="Times New Roman" w:hAnsi="Times New Roman" w:cs="Times New Roman"/>
          <w:sz w:val="20"/>
          <w:szCs w:val="20"/>
          <w:lang w:val="en-GB"/>
        </w:rPr>
      </w:pPr>
      <w:r>
        <w:rPr>
          <w:rFonts w:ascii="Times New Roman" w:hAnsi="Times New Roman" w:cs="Times New Roman"/>
          <w:b/>
          <w:sz w:val="20"/>
          <w:szCs w:val="20"/>
          <w:lang w:val="en-GB"/>
        </w:rPr>
        <w:t>Proposal 6</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CE4239">
        <w:rPr>
          <w:rFonts w:ascii="Times New Roman" w:hAnsi="Times New Roman" w:cs="Times New Roman"/>
          <w:b/>
          <w:sz w:val="20"/>
          <w:szCs w:val="20"/>
          <w:lang w:val="en-GB"/>
        </w:rPr>
        <w:t>TN-to-</w:t>
      </w:r>
      <w:r>
        <w:rPr>
          <w:rFonts w:ascii="Times New Roman" w:hAnsi="Times New Roman" w:cs="Times New Roman"/>
          <w:b/>
          <w:sz w:val="20"/>
          <w:szCs w:val="20"/>
          <w:lang w:val="en-GB"/>
        </w:rPr>
        <w:t>N</w:t>
      </w:r>
      <w:r w:rsidRPr="00CE4239">
        <w:rPr>
          <w:rFonts w:ascii="Times New Roman" w:hAnsi="Times New Roman" w:cs="Times New Roman"/>
          <w:b/>
          <w:sz w:val="20"/>
          <w:szCs w:val="20"/>
          <w:lang w:val="en-GB"/>
        </w:rPr>
        <w:t xml:space="preserve">TN cell reselection, </w:t>
      </w:r>
      <w:r>
        <w:rPr>
          <w:rFonts w:ascii="Times New Roman" w:hAnsi="Times New Roman" w:cs="Times New Roman"/>
          <w:b/>
          <w:sz w:val="20"/>
          <w:szCs w:val="20"/>
          <w:lang w:val="en-GB"/>
        </w:rPr>
        <w:t>the measurement relaxation on NTN cell(s) is applied under certain applicability conditions, e.g. UE is in the centre of TN cell.</w:t>
      </w:r>
    </w:p>
    <w:p w:rsidR="007B0808" w:rsidRPr="00FF6985" w:rsidRDefault="007B0808" w:rsidP="007B080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 of RACH-less handover is expressed in following formula:</w:t>
      </w:r>
    </w:p>
    <w:p w:rsidR="007B0808" w:rsidRPr="00FF6985" w:rsidRDefault="007B0808" w:rsidP="007B080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7B0808" w:rsidRPr="001D1481" w:rsidRDefault="007B0808" w:rsidP="007B0808">
      <w:pPr>
        <w:rPr>
          <w:rFonts w:ascii="Times New Roman" w:hAnsi="Times New Roman" w:cs="Times New Roman"/>
          <w:b/>
          <w:sz w:val="20"/>
        </w:rPr>
      </w:pPr>
      <w:r w:rsidRPr="001D1481">
        <w:rPr>
          <w:rFonts w:ascii="Times New Roman" w:hAnsi="Times New Roman" w:cs="Times New Roman"/>
          <w:b/>
          <w:sz w:val="20"/>
        </w:rPr>
        <w:t>Where:</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search</w:t>
      </w:r>
      <w:r w:rsidRPr="001D1481">
        <w:rPr>
          <w:rFonts w:ascii="Times New Roman" w:hAnsi="Times New Roman" w:cs="Times New Roman"/>
          <w:b/>
          <w:sz w:val="20"/>
        </w:rPr>
        <w:t xml:space="preserve"> is the time required to search the target NR SAN cell.</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known and unknown cases are considered</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intra-satellite and inter-satellite cases are considered</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lastRenderedPageBreak/>
        <w:t>Both intra-frequency target cell and inter-frequency target cell cases are considered</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w:t>
      </w:r>
      <w:r w:rsidRPr="001D1481">
        <w:rPr>
          <w:rFonts w:ascii="Times New Roman" w:hAnsi="Times New Roman" w:cs="Times New Roman"/>
          <w:b/>
          <w:sz w:val="20"/>
        </w:rPr>
        <w:t xml:space="preserve"> is time for fine time tracking and acquiring full timing information of the target cell. </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processing</w:t>
      </w:r>
      <w:r w:rsidRPr="001D1481">
        <w:rPr>
          <w:rFonts w:ascii="Times New Roman" w:hAnsi="Times New Roman" w:cs="Times New Roman"/>
          <w:b/>
          <w:sz w:val="20"/>
        </w:rPr>
        <w:t xml:space="preserve"> is time for UE processing. </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 xml:space="preserve">margin </w:t>
      </w:r>
      <w:r w:rsidRPr="001D1481">
        <w:rPr>
          <w:rFonts w:ascii="Times New Roman" w:hAnsi="Times New Roman" w:cs="Times New Roman"/>
          <w:b/>
          <w:sz w:val="20"/>
        </w:rPr>
        <w:t xml:space="preserve">is time for SSB post-processing. </w:t>
      </w:r>
    </w:p>
    <w:p w:rsidR="00DF0434" w:rsidRDefault="007B0808" w:rsidP="007B0808">
      <w:pPr>
        <w:ind w:left="567" w:hanging="283"/>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IU</w:t>
      </w:r>
      <w:r w:rsidRPr="001D1481">
        <w:rPr>
          <w:rFonts w:ascii="Times New Roman" w:hAnsi="Times New Roman" w:cs="Times New Roman"/>
          <w:b/>
          <w:sz w:val="20"/>
        </w:rPr>
        <w:t xml:space="preserve"> is the interruption uncertainty in acquiring the first PUSCH transmission occasion when UE is configured with RACH-less handover in the new cell.</w:t>
      </w:r>
    </w:p>
    <w:p w:rsidR="0066020D" w:rsidRPr="00FF6985" w:rsidRDefault="0066020D" w:rsidP="0066020D">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F69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satellite switching without PCI change, </w:t>
      </w:r>
      <w:r>
        <w:rPr>
          <w:rFonts w:ascii="Times New Roman" w:hAnsi="Times New Roman" w:cs="Times New Roman"/>
          <w:b/>
          <w:sz w:val="20"/>
          <w:szCs w:val="20"/>
        </w:rPr>
        <w:t>t</w:t>
      </w:r>
      <w:r w:rsidRPr="00FF6985">
        <w:rPr>
          <w:rFonts w:ascii="Times New Roman" w:hAnsi="Times New Roman" w:cs="Times New Roman"/>
          <w:b/>
          <w:sz w:val="20"/>
          <w:szCs w:val="20"/>
        </w:rPr>
        <w:t>he interruption time is expressed in following formula:</w:t>
      </w:r>
    </w:p>
    <w:p w:rsidR="0066020D" w:rsidRPr="00470D84" w:rsidRDefault="0066020D" w:rsidP="0066020D">
      <w:pPr>
        <w:jc w:val="center"/>
        <w:rPr>
          <w:rFonts w:ascii="Times New Roman" w:hAnsi="Times New Roman" w:cs="Times New Roman"/>
          <w:b/>
          <w:sz w:val="20"/>
        </w:rPr>
      </w:pPr>
      <w:r w:rsidRPr="00470D84">
        <w:rPr>
          <w:rFonts w:ascii="Times New Roman" w:hAnsi="Times New Roman" w:cs="Times New Roman"/>
          <w:b/>
          <w:sz w:val="20"/>
        </w:rPr>
        <w:t>T</w:t>
      </w:r>
      <w:r w:rsidRPr="00470D84">
        <w:rPr>
          <w:rFonts w:ascii="Times New Roman" w:hAnsi="Times New Roman" w:cs="Times New Roman"/>
          <w:b/>
          <w:sz w:val="20"/>
          <w:vertAlign w:val="subscript"/>
        </w:rPr>
        <w:t>interrupt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margin</w:t>
      </w:r>
    </w:p>
    <w:p w:rsidR="0066020D" w:rsidRPr="00470D84" w:rsidRDefault="0066020D" w:rsidP="0066020D">
      <w:pPr>
        <w:rPr>
          <w:rFonts w:ascii="Times New Roman" w:hAnsi="Times New Roman" w:cs="Times New Roman"/>
          <w:b/>
          <w:sz w:val="20"/>
        </w:rPr>
      </w:pPr>
      <w:r w:rsidRPr="00470D84">
        <w:rPr>
          <w:rFonts w:ascii="Times New Roman" w:hAnsi="Times New Roman" w:cs="Times New Roman"/>
          <w:b/>
          <w:sz w:val="20"/>
        </w:rPr>
        <w:t>Where,</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is the time required to DL synchronization after satellite switching.</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is time for fine time tracking and acquiring full timing information after satellite switching. </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 xml:space="preserve">margin </w:t>
      </w:r>
      <w:r w:rsidRPr="00470D84">
        <w:rPr>
          <w:rFonts w:ascii="Times New Roman" w:hAnsi="Times New Roman" w:cs="Times New Roman"/>
          <w:b/>
          <w:sz w:val="20"/>
        </w:rPr>
        <w:t xml:space="preserve">is time for SSB post-processing. </w:t>
      </w:r>
    </w:p>
    <w:p w:rsidR="0066020D" w:rsidRPr="0066020D" w:rsidRDefault="0066020D" w:rsidP="0066020D">
      <w:pPr>
        <w:ind w:left="567" w:hanging="283"/>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is the interruption uncertainty in acquiring the first PUSCH transmission occasion after satellite switching.</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787299">
      <w:pPr>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992802">
        <w:rPr>
          <w:rFonts w:ascii="Times New Roman" w:hAnsi="Times New Roman" w:cs="Times New Roman"/>
          <w:bCs/>
          <w:sz w:val="20"/>
          <w:szCs w:val="20"/>
          <w:lang w:val="en-GB"/>
        </w:rPr>
        <w:t>R4</w:t>
      </w:r>
      <w:r w:rsidRPr="00787299">
        <w:rPr>
          <w:rFonts w:ascii="Times New Roman" w:hAnsi="Times New Roman" w:cs="Times New Roman"/>
          <w:bCs/>
          <w:sz w:val="20"/>
          <w:szCs w:val="20"/>
          <w:lang w:val="en-GB"/>
        </w:rPr>
        <w:t>-2</w:t>
      </w:r>
      <w:r w:rsidR="00992802">
        <w:rPr>
          <w:rFonts w:ascii="Times New Roman" w:hAnsi="Times New Roman" w:cs="Times New Roman"/>
          <w:bCs/>
          <w:sz w:val="20"/>
          <w:szCs w:val="20"/>
          <w:lang w:val="en-GB"/>
        </w:rPr>
        <w:t>3</w:t>
      </w:r>
      <w:r w:rsidR="00894354">
        <w:rPr>
          <w:rFonts w:ascii="Times New Roman" w:hAnsi="Times New Roman" w:cs="Times New Roman"/>
          <w:bCs/>
          <w:sz w:val="20"/>
          <w:szCs w:val="20"/>
          <w:lang w:val="en-GB"/>
        </w:rPr>
        <w:t>10168</w:t>
      </w:r>
      <w:r w:rsidRPr="00787299">
        <w:rPr>
          <w:rFonts w:ascii="Times New Roman" w:hAnsi="Times New Roman" w:cs="Times New Roman" w:hint="eastAsia"/>
          <w:bCs/>
          <w:sz w:val="20"/>
          <w:szCs w:val="20"/>
          <w:lang w:val="en-GB"/>
        </w:rPr>
        <w:tab/>
      </w:r>
      <w:r w:rsidR="00992802" w:rsidRPr="00992802">
        <w:rPr>
          <w:rFonts w:ascii="Times New Roman" w:hAnsi="Times New Roman" w:cs="Times New Roman"/>
          <w:bCs/>
          <w:sz w:val="20"/>
          <w:szCs w:val="20"/>
          <w:lang w:val="en-GB"/>
        </w:rPr>
        <w:t>WF on NR NTN enhancement RRM requirements</w:t>
      </w:r>
      <w:r w:rsidRPr="00787299">
        <w:rPr>
          <w:rFonts w:ascii="Times New Roman" w:hAnsi="Times New Roman" w:cs="Times New Roman" w:hint="eastAsia"/>
          <w:bCs/>
          <w:sz w:val="20"/>
          <w:szCs w:val="20"/>
          <w:lang w:val="en-GB"/>
        </w:rPr>
        <w:t xml:space="preserve">, </w:t>
      </w:r>
      <w:r w:rsidR="00992802">
        <w:rPr>
          <w:rFonts w:ascii="Times New Roman" w:hAnsi="Times New Roman" w:cs="Times New Roman"/>
          <w:bCs/>
          <w:sz w:val="20"/>
          <w:szCs w:val="20"/>
        </w:rPr>
        <w:t>Qualcomm</w:t>
      </w:r>
    </w:p>
    <w:p w:rsidR="00787299" w:rsidRPr="00787299" w:rsidRDefault="00787299" w:rsidP="00787299">
      <w:pPr>
        <w:widowControl/>
        <w:jc w:val="left"/>
        <w:rPr>
          <w:rFonts w:ascii="Times New Roman" w:hAnsi="Times New Roman" w:cs="Times New Roman"/>
          <w:bCs/>
          <w:sz w:val="20"/>
          <w:szCs w:val="20"/>
        </w:rPr>
      </w:pPr>
    </w:p>
    <w:sectPr w:rsidR="00787299" w:rsidRPr="007872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EB7" w:rsidRDefault="00301EB7" w:rsidP="00295EE0">
      <w:r>
        <w:separator/>
      </w:r>
    </w:p>
  </w:endnote>
  <w:endnote w:type="continuationSeparator" w:id="0">
    <w:p w:rsidR="00301EB7" w:rsidRDefault="00301EB7"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EB7" w:rsidRDefault="00301EB7" w:rsidP="00295EE0">
      <w:r>
        <w:separator/>
      </w:r>
    </w:p>
  </w:footnote>
  <w:footnote w:type="continuationSeparator" w:id="0">
    <w:p w:rsidR="00301EB7" w:rsidRDefault="00301EB7"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FF09F4"/>
    <w:multiLevelType w:val="hybridMultilevel"/>
    <w:tmpl w:val="0FEC1132"/>
    <w:lvl w:ilvl="0" w:tplc="3042D86A">
      <w:start w:val="2022"/>
      <w:numFmt w:val="bullet"/>
      <w:lvlText w:val="-"/>
      <w:lvlJc w:val="left"/>
      <w:pPr>
        <w:ind w:left="452" w:hanging="420"/>
      </w:pPr>
      <w:rPr>
        <w:rFonts w:ascii="Arial" w:eastAsiaTheme="minorEastAsia" w:hAnsi="Arial" w:cs="Aria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2"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60F1F1C"/>
    <w:multiLevelType w:val="hybridMultilevel"/>
    <w:tmpl w:val="560A3A46"/>
    <w:lvl w:ilvl="0" w:tplc="255699CA">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5" w15:restartNumberingAfterBreak="0">
    <w:nsid w:val="44787936"/>
    <w:multiLevelType w:val="hybridMultilevel"/>
    <w:tmpl w:val="A5064E1C"/>
    <w:lvl w:ilvl="0" w:tplc="255699CA">
      <w:start w:val="1"/>
      <w:numFmt w:val="bullet"/>
      <w:lvlText w:val=""/>
      <w:lvlJc w:val="left"/>
      <w:pPr>
        <w:ind w:left="441" w:hanging="420"/>
      </w:pPr>
      <w:rPr>
        <w:rFonts w:ascii="Wingdings" w:hAnsi="Wingdings" w:hint="default"/>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16"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C13F32"/>
    <w:multiLevelType w:val="hybridMultilevel"/>
    <w:tmpl w:val="590CBB1E"/>
    <w:lvl w:ilvl="0" w:tplc="16120372">
      <w:start w:val="1"/>
      <w:numFmt w:val="bullet"/>
      <w:lvlText w:val="•"/>
      <w:lvlJc w:val="left"/>
      <w:pPr>
        <w:tabs>
          <w:tab w:val="num" w:pos="720"/>
        </w:tabs>
        <w:ind w:left="720" w:hanging="360"/>
      </w:pPr>
      <w:rPr>
        <w:rFonts w:ascii="Arial" w:hAnsi="Arial" w:hint="default"/>
      </w:rPr>
    </w:lvl>
    <w:lvl w:ilvl="1" w:tplc="ABF2ECBA" w:tentative="1">
      <w:start w:val="1"/>
      <w:numFmt w:val="bullet"/>
      <w:lvlText w:val="•"/>
      <w:lvlJc w:val="left"/>
      <w:pPr>
        <w:tabs>
          <w:tab w:val="num" w:pos="1440"/>
        </w:tabs>
        <w:ind w:left="1440" w:hanging="360"/>
      </w:pPr>
      <w:rPr>
        <w:rFonts w:ascii="Arial" w:hAnsi="Arial" w:hint="default"/>
      </w:rPr>
    </w:lvl>
    <w:lvl w:ilvl="2" w:tplc="260AA1A6" w:tentative="1">
      <w:start w:val="1"/>
      <w:numFmt w:val="bullet"/>
      <w:lvlText w:val="•"/>
      <w:lvlJc w:val="left"/>
      <w:pPr>
        <w:tabs>
          <w:tab w:val="num" w:pos="2160"/>
        </w:tabs>
        <w:ind w:left="2160" w:hanging="360"/>
      </w:pPr>
      <w:rPr>
        <w:rFonts w:ascii="Arial" w:hAnsi="Arial" w:hint="default"/>
      </w:rPr>
    </w:lvl>
    <w:lvl w:ilvl="3" w:tplc="F67A2CD4" w:tentative="1">
      <w:start w:val="1"/>
      <w:numFmt w:val="bullet"/>
      <w:lvlText w:val="•"/>
      <w:lvlJc w:val="left"/>
      <w:pPr>
        <w:tabs>
          <w:tab w:val="num" w:pos="2880"/>
        </w:tabs>
        <w:ind w:left="2880" w:hanging="360"/>
      </w:pPr>
      <w:rPr>
        <w:rFonts w:ascii="Arial" w:hAnsi="Arial" w:hint="default"/>
      </w:rPr>
    </w:lvl>
    <w:lvl w:ilvl="4" w:tplc="23CCC558">
      <w:start w:val="1"/>
      <w:numFmt w:val="bullet"/>
      <w:lvlText w:val="•"/>
      <w:lvlJc w:val="left"/>
      <w:pPr>
        <w:tabs>
          <w:tab w:val="num" w:pos="3600"/>
        </w:tabs>
        <w:ind w:left="3600" w:hanging="360"/>
      </w:pPr>
      <w:rPr>
        <w:rFonts w:ascii="Arial" w:hAnsi="Arial" w:hint="default"/>
      </w:rPr>
    </w:lvl>
    <w:lvl w:ilvl="5" w:tplc="35D207A8" w:tentative="1">
      <w:start w:val="1"/>
      <w:numFmt w:val="bullet"/>
      <w:lvlText w:val="•"/>
      <w:lvlJc w:val="left"/>
      <w:pPr>
        <w:tabs>
          <w:tab w:val="num" w:pos="4320"/>
        </w:tabs>
        <w:ind w:left="4320" w:hanging="360"/>
      </w:pPr>
      <w:rPr>
        <w:rFonts w:ascii="Arial" w:hAnsi="Arial" w:hint="default"/>
      </w:rPr>
    </w:lvl>
    <w:lvl w:ilvl="6" w:tplc="0AB876B4" w:tentative="1">
      <w:start w:val="1"/>
      <w:numFmt w:val="bullet"/>
      <w:lvlText w:val="•"/>
      <w:lvlJc w:val="left"/>
      <w:pPr>
        <w:tabs>
          <w:tab w:val="num" w:pos="5040"/>
        </w:tabs>
        <w:ind w:left="5040" w:hanging="360"/>
      </w:pPr>
      <w:rPr>
        <w:rFonts w:ascii="Arial" w:hAnsi="Arial" w:hint="default"/>
      </w:rPr>
    </w:lvl>
    <w:lvl w:ilvl="7" w:tplc="68200918" w:tentative="1">
      <w:start w:val="1"/>
      <w:numFmt w:val="bullet"/>
      <w:lvlText w:val="•"/>
      <w:lvlJc w:val="left"/>
      <w:pPr>
        <w:tabs>
          <w:tab w:val="num" w:pos="5760"/>
        </w:tabs>
        <w:ind w:left="5760" w:hanging="360"/>
      </w:pPr>
      <w:rPr>
        <w:rFonts w:ascii="Arial" w:hAnsi="Arial" w:hint="default"/>
      </w:rPr>
    </w:lvl>
    <w:lvl w:ilvl="8" w:tplc="5A10A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E24D63"/>
    <w:multiLevelType w:val="hybridMultilevel"/>
    <w:tmpl w:val="30DCF6CA"/>
    <w:lvl w:ilvl="0" w:tplc="255699CA">
      <w:start w:val="1"/>
      <w:numFmt w:val="bullet"/>
      <w:lvlText w:val=""/>
      <w:lvlJc w:val="left"/>
      <w:pPr>
        <w:ind w:left="449" w:hanging="420"/>
      </w:pPr>
      <w:rPr>
        <w:rFonts w:ascii="Wingdings" w:hAnsi="Wingdings"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35"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start w:val="1"/>
      <w:numFmt w:val="bullet"/>
      <w:lvlText w:val=""/>
      <w:lvlJc w:val="left"/>
      <w:pPr>
        <w:ind w:left="872" w:hanging="420"/>
      </w:pPr>
      <w:rPr>
        <w:rFonts w:ascii="Wingdings" w:hAnsi="Wingdings" w:hint="default"/>
      </w:rPr>
    </w:lvl>
    <w:lvl w:ilvl="2" w:tplc="04090005">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9"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0"/>
  </w:num>
  <w:num w:numId="4">
    <w:abstractNumId w:val="9"/>
  </w:num>
  <w:num w:numId="5">
    <w:abstractNumId w:val="10"/>
  </w:num>
  <w:num w:numId="6">
    <w:abstractNumId w:val="8"/>
  </w:num>
  <w:num w:numId="7">
    <w:abstractNumId w:val="11"/>
  </w:num>
  <w:num w:numId="8">
    <w:abstractNumId w:val="37"/>
  </w:num>
  <w:num w:numId="9">
    <w:abstractNumId w:val="35"/>
  </w:num>
  <w:num w:numId="10">
    <w:abstractNumId w:val="25"/>
  </w:num>
  <w:num w:numId="11">
    <w:abstractNumId w:val="39"/>
  </w:num>
  <w:num w:numId="12">
    <w:abstractNumId w:val="16"/>
  </w:num>
  <w:num w:numId="13">
    <w:abstractNumId w:val="32"/>
  </w:num>
  <w:num w:numId="14">
    <w:abstractNumId w:val="24"/>
  </w:num>
  <w:num w:numId="15">
    <w:abstractNumId w:val="14"/>
  </w:num>
  <w:num w:numId="16">
    <w:abstractNumId w:val="3"/>
  </w:num>
  <w:num w:numId="17">
    <w:abstractNumId w:val="26"/>
  </w:num>
  <w:num w:numId="18">
    <w:abstractNumId w:val="21"/>
  </w:num>
  <w:num w:numId="19">
    <w:abstractNumId w:val="30"/>
  </w:num>
  <w:num w:numId="20">
    <w:abstractNumId w:val="19"/>
  </w:num>
  <w:num w:numId="21">
    <w:abstractNumId w:val="17"/>
  </w:num>
  <w:num w:numId="22">
    <w:abstractNumId w:val="18"/>
  </w:num>
  <w:num w:numId="23">
    <w:abstractNumId w:val="5"/>
  </w:num>
  <w:num w:numId="24">
    <w:abstractNumId w:val="4"/>
  </w:num>
  <w:num w:numId="25">
    <w:abstractNumId w:val="22"/>
  </w:num>
  <w:num w:numId="26">
    <w:abstractNumId w:val="29"/>
  </w:num>
  <w:num w:numId="27">
    <w:abstractNumId w:val="33"/>
  </w:num>
  <w:num w:numId="28">
    <w:abstractNumId w:val="40"/>
  </w:num>
  <w:num w:numId="29">
    <w:abstractNumId w:val="38"/>
  </w:num>
  <w:num w:numId="30">
    <w:abstractNumId w:val="0"/>
  </w:num>
  <w:num w:numId="31">
    <w:abstractNumId w:val="6"/>
  </w:num>
  <w:num w:numId="32">
    <w:abstractNumId w:val="13"/>
  </w:num>
  <w:num w:numId="33">
    <w:abstractNumId w:val="28"/>
  </w:num>
  <w:num w:numId="34">
    <w:abstractNumId w:val="27"/>
  </w:num>
  <w:num w:numId="35">
    <w:abstractNumId w:val="2"/>
  </w:num>
  <w:num w:numId="36">
    <w:abstractNumId w:val="1"/>
  </w:num>
  <w:num w:numId="37">
    <w:abstractNumId w:val="7"/>
  </w:num>
  <w:num w:numId="38">
    <w:abstractNumId w:val="12"/>
  </w:num>
  <w:num w:numId="39">
    <w:abstractNumId w:val="34"/>
  </w:num>
  <w:num w:numId="40">
    <w:abstractNumId w:val="1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0323C"/>
    <w:rsid w:val="00010AA3"/>
    <w:rsid w:val="00012A64"/>
    <w:rsid w:val="00012EB9"/>
    <w:rsid w:val="00023541"/>
    <w:rsid w:val="00032114"/>
    <w:rsid w:val="00034A3A"/>
    <w:rsid w:val="00041155"/>
    <w:rsid w:val="00043D5F"/>
    <w:rsid w:val="000453CE"/>
    <w:rsid w:val="0005208D"/>
    <w:rsid w:val="00057E7C"/>
    <w:rsid w:val="000617E0"/>
    <w:rsid w:val="00063362"/>
    <w:rsid w:val="00064EFA"/>
    <w:rsid w:val="00066636"/>
    <w:rsid w:val="00077FD6"/>
    <w:rsid w:val="00082FD8"/>
    <w:rsid w:val="000831AE"/>
    <w:rsid w:val="0009018E"/>
    <w:rsid w:val="000969A9"/>
    <w:rsid w:val="000A0DBE"/>
    <w:rsid w:val="000A69C4"/>
    <w:rsid w:val="000B3119"/>
    <w:rsid w:val="000B3454"/>
    <w:rsid w:val="000C29C1"/>
    <w:rsid w:val="000C5305"/>
    <w:rsid w:val="000D07FB"/>
    <w:rsid w:val="000D37C4"/>
    <w:rsid w:val="000E0084"/>
    <w:rsid w:val="000E4E14"/>
    <w:rsid w:val="000E7341"/>
    <w:rsid w:val="000E794E"/>
    <w:rsid w:val="000F492E"/>
    <w:rsid w:val="001019A0"/>
    <w:rsid w:val="00106AD1"/>
    <w:rsid w:val="001071AE"/>
    <w:rsid w:val="00107B04"/>
    <w:rsid w:val="00111BE9"/>
    <w:rsid w:val="00112BF0"/>
    <w:rsid w:val="00121FFA"/>
    <w:rsid w:val="00146D21"/>
    <w:rsid w:val="00152F1F"/>
    <w:rsid w:val="001534DC"/>
    <w:rsid w:val="00156CCA"/>
    <w:rsid w:val="001575A0"/>
    <w:rsid w:val="00164434"/>
    <w:rsid w:val="001741EC"/>
    <w:rsid w:val="00176DF6"/>
    <w:rsid w:val="001934CD"/>
    <w:rsid w:val="001973B4"/>
    <w:rsid w:val="00197540"/>
    <w:rsid w:val="001A1847"/>
    <w:rsid w:val="001B39FF"/>
    <w:rsid w:val="001B6426"/>
    <w:rsid w:val="001B6542"/>
    <w:rsid w:val="001B6BA6"/>
    <w:rsid w:val="001C0E94"/>
    <w:rsid w:val="001C15CB"/>
    <w:rsid w:val="001C2164"/>
    <w:rsid w:val="001C30BB"/>
    <w:rsid w:val="001C72C2"/>
    <w:rsid w:val="001D0BB0"/>
    <w:rsid w:val="001D1481"/>
    <w:rsid w:val="001D4356"/>
    <w:rsid w:val="001D7E8F"/>
    <w:rsid w:val="001E40D2"/>
    <w:rsid w:val="001E4942"/>
    <w:rsid w:val="001E63F5"/>
    <w:rsid w:val="001E772A"/>
    <w:rsid w:val="001E7CA3"/>
    <w:rsid w:val="001E7DC2"/>
    <w:rsid w:val="002121AC"/>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07FD"/>
    <w:rsid w:val="002D0FD5"/>
    <w:rsid w:val="002D5738"/>
    <w:rsid w:val="002D6AC0"/>
    <w:rsid w:val="002E671C"/>
    <w:rsid w:val="002F18D3"/>
    <w:rsid w:val="002F1FA2"/>
    <w:rsid w:val="002F224D"/>
    <w:rsid w:val="002F7213"/>
    <w:rsid w:val="002F74E1"/>
    <w:rsid w:val="002F7A92"/>
    <w:rsid w:val="00301EB7"/>
    <w:rsid w:val="00303D52"/>
    <w:rsid w:val="00312483"/>
    <w:rsid w:val="00322340"/>
    <w:rsid w:val="00324A1E"/>
    <w:rsid w:val="00326552"/>
    <w:rsid w:val="00327CF6"/>
    <w:rsid w:val="003305D9"/>
    <w:rsid w:val="00334ECF"/>
    <w:rsid w:val="00340326"/>
    <w:rsid w:val="00343C0B"/>
    <w:rsid w:val="00350751"/>
    <w:rsid w:val="0035713A"/>
    <w:rsid w:val="00374371"/>
    <w:rsid w:val="003747EC"/>
    <w:rsid w:val="0038335C"/>
    <w:rsid w:val="003839DC"/>
    <w:rsid w:val="003852A7"/>
    <w:rsid w:val="00391990"/>
    <w:rsid w:val="00393BD6"/>
    <w:rsid w:val="003A7F97"/>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34E1"/>
    <w:rsid w:val="004358B4"/>
    <w:rsid w:val="00436430"/>
    <w:rsid w:val="00436870"/>
    <w:rsid w:val="0044153C"/>
    <w:rsid w:val="0044369D"/>
    <w:rsid w:val="0044370F"/>
    <w:rsid w:val="0044403E"/>
    <w:rsid w:val="00451910"/>
    <w:rsid w:val="00453262"/>
    <w:rsid w:val="0046251C"/>
    <w:rsid w:val="004636FA"/>
    <w:rsid w:val="004653AD"/>
    <w:rsid w:val="004667E3"/>
    <w:rsid w:val="00470D84"/>
    <w:rsid w:val="00471197"/>
    <w:rsid w:val="004712A1"/>
    <w:rsid w:val="00476AFD"/>
    <w:rsid w:val="00487E4A"/>
    <w:rsid w:val="00491184"/>
    <w:rsid w:val="004918C2"/>
    <w:rsid w:val="004929D8"/>
    <w:rsid w:val="00493185"/>
    <w:rsid w:val="004937C6"/>
    <w:rsid w:val="00496572"/>
    <w:rsid w:val="004A0320"/>
    <w:rsid w:val="004A51B0"/>
    <w:rsid w:val="004B04B9"/>
    <w:rsid w:val="004B2E78"/>
    <w:rsid w:val="004B7437"/>
    <w:rsid w:val="004C5096"/>
    <w:rsid w:val="004C5B25"/>
    <w:rsid w:val="004D1297"/>
    <w:rsid w:val="004E4924"/>
    <w:rsid w:val="004F2EA6"/>
    <w:rsid w:val="004F52EA"/>
    <w:rsid w:val="004F7EA5"/>
    <w:rsid w:val="0052411B"/>
    <w:rsid w:val="005241DD"/>
    <w:rsid w:val="00524BFB"/>
    <w:rsid w:val="00531EE3"/>
    <w:rsid w:val="00535ECE"/>
    <w:rsid w:val="00542E68"/>
    <w:rsid w:val="00553E41"/>
    <w:rsid w:val="00555927"/>
    <w:rsid w:val="005613E1"/>
    <w:rsid w:val="005652FD"/>
    <w:rsid w:val="00570385"/>
    <w:rsid w:val="00571A66"/>
    <w:rsid w:val="00587B99"/>
    <w:rsid w:val="0059252B"/>
    <w:rsid w:val="00596604"/>
    <w:rsid w:val="005A0CEE"/>
    <w:rsid w:val="005A5CEF"/>
    <w:rsid w:val="005C00A9"/>
    <w:rsid w:val="005C05EF"/>
    <w:rsid w:val="005C3F04"/>
    <w:rsid w:val="005C59BB"/>
    <w:rsid w:val="005D1E05"/>
    <w:rsid w:val="005D46D8"/>
    <w:rsid w:val="005D6795"/>
    <w:rsid w:val="005D79F4"/>
    <w:rsid w:val="005E15BB"/>
    <w:rsid w:val="005E6841"/>
    <w:rsid w:val="005F0CEC"/>
    <w:rsid w:val="00600C8E"/>
    <w:rsid w:val="00601DCA"/>
    <w:rsid w:val="0060600B"/>
    <w:rsid w:val="0061021B"/>
    <w:rsid w:val="00610A5F"/>
    <w:rsid w:val="0061499A"/>
    <w:rsid w:val="00617389"/>
    <w:rsid w:val="006204C8"/>
    <w:rsid w:val="006211BE"/>
    <w:rsid w:val="00622608"/>
    <w:rsid w:val="00622888"/>
    <w:rsid w:val="006229A4"/>
    <w:rsid w:val="006256EA"/>
    <w:rsid w:val="00625F41"/>
    <w:rsid w:val="00633F6A"/>
    <w:rsid w:val="00646E7A"/>
    <w:rsid w:val="00647E55"/>
    <w:rsid w:val="00650AC9"/>
    <w:rsid w:val="00656972"/>
    <w:rsid w:val="0066020D"/>
    <w:rsid w:val="006624C5"/>
    <w:rsid w:val="006713AE"/>
    <w:rsid w:val="00672DFB"/>
    <w:rsid w:val="006742AC"/>
    <w:rsid w:val="00691D73"/>
    <w:rsid w:val="00697908"/>
    <w:rsid w:val="006A3DFE"/>
    <w:rsid w:val="006A7A41"/>
    <w:rsid w:val="006B229F"/>
    <w:rsid w:val="006B52DC"/>
    <w:rsid w:val="006B7EA1"/>
    <w:rsid w:val="006C2DF2"/>
    <w:rsid w:val="006C39A6"/>
    <w:rsid w:val="006C51C5"/>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47E0"/>
    <w:rsid w:val="007850C0"/>
    <w:rsid w:val="00786114"/>
    <w:rsid w:val="00787299"/>
    <w:rsid w:val="0079461F"/>
    <w:rsid w:val="0079768F"/>
    <w:rsid w:val="007A77B8"/>
    <w:rsid w:val="007B0808"/>
    <w:rsid w:val="007B410C"/>
    <w:rsid w:val="007B52A2"/>
    <w:rsid w:val="007B680D"/>
    <w:rsid w:val="007C0150"/>
    <w:rsid w:val="007C2CA5"/>
    <w:rsid w:val="007C54E3"/>
    <w:rsid w:val="007C71B8"/>
    <w:rsid w:val="007C7CBD"/>
    <w:rsid w:val="007D3840"/>
    <w:rsid w:val="007D441A"/>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1EF8"/>
    <w:rsid w:val="00833A01"/>
    <w:rsid w:val="00840CC1"/>
    <w:rsid w:val="00844CD4"/>
    <w:rsid w:val="0084557B"/>
    <w:rsid w:val="00846B30"/>
    <w:rsid w:val="008474A2"/>
    <w:rsid w:val="00854414"/>
    <w:rsid w:val="00856FAE"/>
    <w:rsid w:val="00863A02"/>
    <w:rsid w:val="00863EC6"/>
    <w:rsid w:val="00866B40"/>
    <w:rsid w:val="008732D9"/>
    <w:rsid w:val="00873806"/>
    <w:rsid w:val="008834C0"/>
    <w:rsid w:val="00894354"/>
    <w:rsid w:val="008A3E6A"/>
    <w:rsid w:val="008A4205"/>
    <w:rsid w:val="008C12FE"/>
    <w:rsid w:val="008C4A60"/>
    <w:rsid w:val="008D0270"/>
    <w:rsid w:val="008E7C29"/>
    <w:rsid w:val="009048F5"/>
    <w:rsid w:val="00907311"/>
    <w:rsid w:val="00926593"/>
    <w:rsid w:val="00931A41"/>
    <w:rsid w:val="00932EB4"/>
    <w:rsid w:val="009351D7"/>
    <w:rsid w:val="00951D0A"/>
    <w:rsid w:val="00953B4A"/>
    <w:rsid w:val="0095754C"/>
    <w:rsid w:val="00961E1B"/>
    <w:rsid w:val="00964187"/>
    <w:rsid w:val="00964440"/>
    <w:rsid w:val="009744CA"/>
    <w:rsid w:val="009810FA"/>
    <w:rsid w:val="0098112C"/>
    <w:rsid w:val="00982C2E"/>
    <w:rsid w:val="00992802"/>
    <w:rsid w:val="00994E2F"/>
    <w:rsid w:val="0099509E"/>
    <w:rsid w:val="0099757D"/>
    <w:rsid w:val="009A307B"/>
    <w:rsid w:val="009A5B74"/>
    <w:rsid w:val="009B31FA"/>
    <w:rsid w:val="009C233B"/>
    <w:rsid w:val="009D05B2"/>
    <w:rsid w:val="009D2FA4"/>
    <w:rsid w:val="009E1AB0"/>
    <w:rsid w:val="009E3F07"/>
    <w:rsid w:val="009F4ACA"/>
    <w:rsid w:val="009F6F1C"/>
    <w:rsid w:val="00A00DF2"/>
    <w:rsid w:val="00A06A1E"/>
    <w:rsid w:val="00A2340A"/>
    <w:rsid w:val="00A30B21"/>
    <w:rsid w:val="00A314CD"/>
    <w:rsid w:val="00A36886"/>
    <w:rsid w:val="00A40DD3"/>
    <w:rsid w:val="00A41EE1"/>
    <w:rsid w:val="00A42E09"/>
    <w:rsid w:val="00A43146"/>
    <w:rsid w:val="00A47ED6"/>
    <w:rsid w:val="00A66D35"/>
    <w:rsid w:val="00A75078"/>
    <w:rsid w:val="00A82A0D"/>
    <w:rsid w:val="00A86944"/>
    <w:rsid w:val="00A86D70"/>
    <w:rsid w:val="00A87BC4"/>
    <w:rsid w:val="00A92D8C"/>
    <w:rsid w:val="00AA2436"/>
    <w:rsid w:val="00AA71A0"/>
    <w:rsid w:val="00AA78AF"/>
    <w:rsid w:val="00AB0FA6"/>
    <w:rsid w:val="00AB1CA5"/>
    <w:rsid w:val="00AB55ED"/>
    <w:rsid w:val="00AC1703"/>
    <w:rsid w:val="00AC1D95"/>
    <w:rsid w:val="00AC651C"/>
    <w:rsid w:val="00AD06A6"/>
    <w:rsid w:val="00AD0D8A"/>
    <w:rsid w:val="00AD325A"/>
    <w:rsid w:val="00AE60A2"/>
    <w:rsid w:val="00AF2932"/>
    <w:rsid w:val="00AF6610"/>
    <w:rsid w:val="00B019D9"/>
    <w:rsid w:val="00B066CB"/>
    <w:rsid w:val="00B0754A"/>
    <w:rsid w:val="00B076A2"/>
    <w:rsid w:val="00B07FFC"/>
    <w:rsid w:val="00B10DF5"/>
    <w:rsid w:val="00B12CFB"/>
    <w:rsid w:val="00B1666A"/>
    <w:rsid w:val="00B16888"/>
    <w:rsid w:val="00B34EAF"/>
    <w:rsid w:val="00B359EB"/>
    <w:rsid w:val="00B40311"/>
    <w:rsid w:val="00B403BB"/>
    <w:rsid w:val="00B505B5"/>
    <w:rsid w:val="00B5355A"/>
    <w:rsid w:val="00B55BDB"/>
    <w:rsid w:val="00B57CF1"/>
    <w:rsid w:val="00B62778"/>
    <w:rsid w:val="00B62D96"/>
    <w:rsid w:val="00B64E2E"/>
    <w:rsid w:val="00B66165"/>
    <w:rsid w:val="00B669C4"/>
    <w:rsid w:val="00B70D18"/>
    <w:rsid w:val="00B74242"/>
    <w:rsid w:val="00B7438A"/>
    <w:rsid w:val="00B76DEE"/>
    <w:rsid w:val="00B8619C"/>
    <w:rsid w:val="00BA641D"/>
    <w:rsid w:val="00BA6A49"/>
    <w:rsid w:val="00BA763A"/>
    <w:rsid w:val="00BB1DE2"/>
    <w:rsid w:val="00BB4968"/>
    <w:rsid w:val="00BC1288"/>
    <w:rsid w:val="00BC410F"/>
    <w:rsid w:val="00BD0266"/>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33DC0"/>
    <w:rsid w:val="00C36E5F"/>
    <w:rsid w:val="00C44B6A"/>
    <w:rsid w:val="00C46A14"/>
    <w:rsid w:val="00C50C56"/>
    <w:rsid w:val="00C521E8"/>
    <w:rsid w:val="00C57696"/>
    <w:rsid w:val="00C61061"/>
    <w:rsid w:val="00C61CE3"/>
    <w:rsid w:val="00C628D5"/>
    <w:rsid w:val="00C64101"/>
    <w:rsid w:val="00C64E8D"/>
    <w:rsid w:val="00C65BB2"/>
    <w:rsid w:val="00C72E96"/>
    <w:rsid w:val="00C73724"/>
    <w:rsid w:val="00C8250C"/>
    <w:rsid w:val="00C96C34"/>
    <w:rsid w:val="00CB3EBB"/>
    <w:rsid w:val="00CB5439"/>
    <w:rsid w:val="00CC002D"/>
    <w:rsid w:val="00CC0469"/>
    <w:rsid w:val="00CC36CD"/>
    <w:rsid w:val="00CD0A6F"/>
    <w:rsid w:val="00CD2ABB"/>
    <w:rsid w:val="00CD46B8"/>
    <w:rsid w:val="00CD4888"/>
    <w:rsid w:val="00CD4AD1"/>
    <w:rsid w:val="00CD5952"/>
    <w:rsid w:val="00CE22DC"/>
    <w:rsid w:val="00CE4239"/>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67F60"/>
    <w:rsid w:val="00D7357C"/>
    <w:rsid w:val="00D834BA"/>
    <w:rsid w:val="00D91383"/>
    <w:rsid w:val="00D9573A"/>
    <w:rsid w:val="00D979B2"/>
    <w:rsid w:val="00DA0FA2"/>
    <w:rsid w:val="00DA53B7"/>
    <w:rsid w:val="00DB3205"/>
    <w:rsid w:val="00DD0E11"/>
    <w:rsid w:val="00DD4C83"/>
    <w:rsid w:val="00DE1FBA"/>
    <w:rsid w:val="00DE6529"/>
    <w:rsid w:val="00DF0434"/>
    <w:rsid w:val="00DF581D"/>
    <w:rsid w:val="00DF5DC5"/>
    <w:rsid w:val="00E112EE"/>
    <w:rsid w:val="00E138FB"/>
    <w:rsid w:val="00E16C16"/>
    <w:rsid w:val="00E16DC7"/>
    <w:rsid w:val="00E20ABC"/>
    <w:rsid w:val="00E21702"/>
    <w:rsid w:val="00E306D6"/>
    <w:rsid w:val="00E33A79"/>
    <w:rsid w:val="00E41CD4"/>
    <w:rsid w:val="00E54C7B"/>
    <w:rsid w:val="00E60364"/>
    <w:rsid w:val="00E73F54"/>
    <w:rsid w:val="00E74FFB"/>
    <w:rsid w:val="00E75B1A"/>
    <w:rsid w:val="00E830E3"/>
    <w:rsid w:val="00E855BA"/>
    <w:rsid w:val="00E8681C"/>
    <w:rsid w:val="00E87E1E"/>
    <w:rsid w:val="00E93CFB"/>
    <w:rsid w:val="00E94591"/>
    <w:rsid w:val="00E9502A"/>
    <w:rsid w:val="00E95196"/>
    <w:rsid w:val="00EA2DC5"/>
    <w:rsid w:val="00EA38CF"/>
    <w:rsid w:val="00EA3CAB"/>
    <w:rsid w:val="00EA596B"/>
    <w:rsid w:val="00EC0DDA"/>
    <w:rsid w:val="00EC1009"/>
    <w:rsid w:val="00EC72D5"/>
    <w:rsid w:val="00ED0A48"/>
    <w:rsid w:val="00ED19BB"/>
    <w:rsid w:val="00ED1A80"/>
    <w:rsid w:val="00ED264A"/>
    <w:rsid w:val="00ED67C5"/>
    <w:rsid w:val="00EE795C"/>
    <w:rsid w:val="00EF15DB"/>
    <w:rsid w:val="00EF1E35"/>
    <w:rsid w:val="00EF31BF"/>
    <w:rsid w:val="00EF4893"/>
    <w:rsid w:val="00F010E2"/>
    <w:rsid w:val="00F05984"/>
    <w:rsid w:val="00F12396"/>
    <w:rsid w:val="00F1468B"/>
    <w:rsid w:val="00F175CB"/>
    <w:rsid w:val="00F332FB"/>
    <w:rsid w:val="00F3367D"/>
    <w:rsid w:val="00F4018B"/>
    <w:rsid w:val="00F42230"/>
    <w:rsid w:val="00F47A67"/>
    <w:rsid w:val="00F530BC"/>
    <w:rsid w:val="00F55057"/>
    <w:rsid w:val="00F5719E"/>
    <w:rsid w:val="00F61D81"/>
    <w:rsid w:val="00F63530"/>
    <w:rsid w:val="00F6572C"/>
    <w:rsid w:val="00F65F08"/>
    <w:rsid w:val="00F6657C"/>
    <w:rsid w:val="00F74102"/>
    <w:rsid w:val="00F764D6"/>
    <w:rsid w:val="00F8554F"/>
    <w:rsid w:val="00F86A50"/>
    <w:rsid w:val="00F9399A"/>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 w:val="00FF6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2804E"/>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qFormat/>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列,목록"/>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23904793">
      <w:bodyDiv w:val="1"/>
      <w:marLeft w:val="0"/>
      <w:marRight w:val="0"/>
      <w:marTop w:val="0"/>
      <w:marBottom w:val="0"/>
      <w:divBdr>
        <w:top w:val="none" w:sz="0" w:space="0" w:color="auto"/>
        <w:left w:val="none" w:sz="0" w:space="0" w:color="auto"/>
        <w:bottom w:val="none" w:sz="0" w:space="0" w:color="auto"/>
        <w:right w:val="none" w:sz="0" w:space="0" w:color="auto"/>
      </w:divBdr>
      <w:divsChild>
        <w:div w:id="600332195">
          <w:marLeft w:val="605"/>
          <w:marRight w:val="0"/>
          <w:marTop w:val="40"/>
          <w:marBottom w:val="8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386106627">
      <w:bodyDiv w:val="1"/>
      <w:marLeft w:val="0"/>
      <w:marRight w:val="0"/>
      <w:marTop w:val="0"/>
      <w:marBottom w:val="0"/>
      <w:divBdr>
        <w:top w:val="none" w:sz="0" w:space="0" w:color="auto"/>
        <w:left w:val="none" w:sz="0" w:space="0" w:color="auto"/>
        <w:bottom w:val="none" w:sz="0" w:space="0" w:color="auto"/>
        <w:right w:val="none" w:sz="0" w:space="0" w:color="auto"/>
      </w:divBdr>
      <w:divsChild>
        <w:div w:id="527330077">
          <w:marLeft w:val="1469"/>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07580263">
      <w:bodyDiv w:val="1"/>
      <w:marLeft w:val="0"/>
      <w:marRight w:val="0"/>
      <w:marTop w:val="0"/>
      <w:marBottom w:val="0"/>
      <w:divBdr>
        <w:top w:val="none" w:sz="0" w:space="0" w:color="auto"/>
        <w:left w:val="none" w:sz="0" w:space="0" w:color="auto"/>
        <w:bottom w:val="none" w:sz="0" w:space="0" w:color="auto"/>
        <w:right w:val="none" w:sz="0" w:space="0" w:color="auto"/>
      </w:divBdr>
      <w:divsChild>
        <w:div w:id="2048918392">
          <w:marLeft w:val="605"/>
          <w:marRight w:val="0"/>
          <w:marTop w:val="40"/>
          <w:marBottom w:val="80"/>
          <w:divBdr>
            <w:top w:val="none" w:sz="0" w:space="0" w:color="auto"/>
            <w:left w:val="none" w:sz="0" w:space="0" w:color="auto"/>
            <w:bottom w:val="none" w:sz="0" w:space="0" w:color="auto"/>
            <w:right w:val="none" w:sz="0" w:space="0" w:color="auto"/>
          </w:divBdr>
        </w:div>
        <w:div w:id="787432285">
          <w:marLeft w:val="605"/>
          <w:marRight w:val="0"/>
          <w:marTop w:val="40"/>
          <w:marBottom w:val="80"/>
          <w:divBdr>
            <w:top w:val="none" w:sz="0" w:space="0" w:color="auto"/>
            <w:left w:val="none" w:sz="0" w:space="0" w:color="auto"/>
            <w:bottom w:val="none" w:sz="0" w:space="0" w:color="auto"/>
            <w:right w:val="none" w:sz="0" w:space="0" w:color="auto"/>
          </w:divBdr>
        </w:div>
        <w:div w:id="1608149345">
          <w:marLeft w:val="605"/>
          <w:marRight w:val="0"/>
          <w:marTop w:val="40"/>
          <w:marBottom w:val="80"/>
          <w:divBdr>
            <w:top w:val="none" w:sz="0" w:space="0" w:color="auto"/>
            <w:left w:val="none" w:sz="0" w:space="0" w:color="auto"/>
            <w:bottom w:val="none" w:sz="0" w:space="0" w:color="auto"/>
            <w:right w:val="none" w:sz="0" w:space="0" w:color="auto"/>
          </w:divBdr>
        </w:div>
        <w:div w:id="379592393">
          <w:marLeft w:val="605"/>
          <w:marRight w:val="0"/>
          <w:marTop w:val="40"/>
          <w:marBottom w:val="80"/>
          <w:divBdr>
            <w:top w:val="none" w:sz="0" w:space="0" w:color="auto"/>
            <w:left w:val="none" w:sz="0" w:space="0" w:color="auto"/>
            <w:bottom w:val="none" w:sz="0" w:space="0" w:color="auto"/>
            <w:right w:val="none" w:sz="0" w:space="0" w:color="auto"/>
          </w:divBdr>
        </w:div>
        <w:div w:id="220140433">
          <w:marLeft w:val="605"/>
          <w:marRight w:val="0"/>
          <w:marTop w:val="40"/>
          <w:marBottom w:val="80"/>
          <w:divBdr>
            <w:top w:val="none" w:sz="0" w:space="0" w:color="auto"/>
            <w:left w:val="none" w:sz="0" w:space="0" w:color="auto"/>
            <w:bottom w:val="none" w:sz="0" w:space="0" w:color="auto"/>
            <w:right w:val="none" w:sz="0" w:space="0" w:color="auto"/>
          </w:divBdr>
        </w:div>
        <w:div w:id="608390139">
          <w:marLeft w:val="605"/>
          <w:marRight w:val="0"/>
          <w:marTop w:val="40"/>
          <w:marBottom w:val="8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8472</TotalTime>
  <Pages>6</Pages>
  <Words>1870</Words>
  <Characters>10659</Characters>
  <Application>Microsoft Office Word</Application>
  <DocSecurity>0</DocSecurity>
  <Lines>88</Lines>
  <Paragraphs>25</Paragraphs>
  <ScaleCrop>false</ScaleCrop>
  <Company>CATT</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123</cp:revision>
  <dcterms:created xsi:type="dcterms:W3CDTF">2021-08-05T10:56:00Z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